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78E2" w:rsidRPr="00AE35FD" w:rsidRDefault="007978E2" w:rsidP="00D6270C">
      <w:pPr>
        <w:ind w:right="120"/>
        <w:jc w:val="right"/>
        <w:rPr>
          <w:rFonts w:ascii="Segoe UI" w:hAnsi="Segoe UI" w:cs="Segoe UI"/>
          <w:sz w:val="22"/>
        </w:rPr>
      </w:pPr>
    </w:p>
    <w:tbl>
      <w:tblPr>
        <w:tblW w:w="22330" w:type="dxa"/>
        <w:tblInd w:w="288" w:type="dxa"/>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11016"/>
        <w:gridCol w:w="520"/>
        <w:gridCol w:w="10794"/>
      </w:tblGrid>
      <w:tr w:rsidR="004A6D1B" w:rsidRPr="00AE35FD" w:rsidTr="00AC04CD">
        <w:trPr>
          <w:trHeight w:val="2222"/>
        </w:trPr>
        <w:tc>
          <w:tcPr>
            <w:tcW w:w="11016" w:type="dxa"/>
            <w:tcBorders>
              <w:top w:val="single" w:sz="18" w:space="0" w:color="1F497D" w:themeColor="text2"/>
              <w:left w:val="single" w:sz="18" w:space="0" w:color="1F497D" w:themeColor="text2"/>
              <w:bottom w:val="single" w:sz="18" w:space="0" w:color="1F497D" w:themeColor="text2"/>
              <w:right w:val="single" w:sz="18" w:space="0" w:color="1F497D" w:themeColor="text2"/>
            </w:tcBorders>
            <w:shd w:val="clear" w:color="auto" w:fill="auto"/>
          </w:tcPr>
          <w:p w:rsidR="004A6D1B" w:rsidRPr="00AE35FD" w:rsidRDefault="004A6D1B" w:rsidP="00DE6126">
            <w:pPr>
              <w:pStyle w:val="Heading3"/>
              <w:numPr>
                <w:ilvl w:val="0"/>
                <w:numId w:val="7"/>
              </w:numPr>
              <w:rPr>
                <w:rStyle w:val="IntenseReference"/>
                <w:rFonts w:ascii="Segoe UI" w:hAnsi="Segoe UI" w:cs="Segoe UI"/>
                <w:b/>
              </w:rPr>
            </w:pPr>
            <w:bookmarkStart w:id="0" w:name="_GoBack"/>
            <w:bookmarkEnd w:id="0"/>
            <w:r w:rsidRPr="00AE35FD">
              <w:rPr>
                <w:rStyle w:val="IntenseReference"/>
                <w:rFonts w:ascii="Segoe UI" w:hAnsi="Segoe UI" w:cs="Segoe UI"/>
                <w:b/>
              </w:rPr>
              <w:t xml:space="preserve">Background </w:t>
            </w:r>
          </w:p>
          <w:p w:rsidR="004A6D1B" w:rsidRPr="00AE35FD" w:rsidRDefault="004A6D1B" w:rsidP="00D47061">
            <w:pPr>
              <w:pStyle w:val="ListParagraph"/>
              <w:numPr>
                <w:ilvl w:val="0"/>
                <w:numId w:val="6"/>
              </w:numPr>
              <w:autoSpaceDE w:val="0"/>
              <w:autoSpaceDN w:val="0"/>
              <w:adjustRightInd w:val="0"/>
              <w:rPr>
                <w:rFonts w:ascii="Segoe UI" w:hAnsi="Segoe UI" w:cs="Segoe UI"/>
                <w:bCs/>
                <w:sz w:val="22"/>
              </w:rPr>
            </w:pPr>
            <w:r w:rsidRPr="00AE35FD">
              <w:rPr>
                <w:rFonts w:ascii="Segoe UI" w:hAnsi="Segoe UI" w:cs="Segoe UI"/>
                <w:bCs/>
                <w:sz w:val="22"/>
              </w:rPr>
              <w:t>There are occasions when developers have damaged server builds before Web Services can set up the DEV framework in Work Package 4.  Developers gain access to DEV servers at the end of Work Package 3, break the configuration, and cause rework for Web Services and the Hosting Team.</w:t>
            </w:r>
          </w:p>
          <w:p w:rsidR="004A6D1B" w:rsidRPr="00AE35FD" w:rsidRDefault="004A6D1B" w:rsidP="00D47061">
            <w:pPr>
              <w:pStyle w:val="ListParagraph"/>
              <w:numPr>
                <w:ilvl w:val="0"/>
                <w:numId w:val="6"/>
              </w:numPr>
              <w:autoSpaceDE w:val="0"/>
              <w:autoSpaceDN w:val="0"/>
              <w:adjustRightInd w:val="0"/>
              <w:rPr>
                <w:rFonts w:ascii="Segoe UI" w:hAnsi="Segoe UI" w:cs="Segoe UI"/>
                <w:bCs/>
                <w:sz w:val="22"/>
              </w:rPr>
            </w:pPr>
            <w:r w:rsidRPr="00AE35FD">
              <w:rPr>
                <w:rFonts w:ascii="Segoe UI" w:hAnsi="Segoe UI" w:cs="Segoe UI"/>
                <w:bCs/>
                <w:sz w:val="22"/>
              </w:rPr>
              <w:t>How and when customers are given access to DEV is an ong</w:t>
            </w:r>
            <w:r w:rsidR="00AE35FD">
              <w:rPr>
                <w:rFonts w:ascii="Segoe UI" w:hAnsi="Segoe UI" w:cs="Segoe UI"/>
                <w:bCs/>
                <w:sz w:val="22"/>
              </w:rPr>
              <w:t>oing, unresolved problem in infrastructure process.</w:t>
            </w:r>
          </w:p>
          <w:p w:rsidR="004A6D1B" w:rsidRPr="00AE35FD" w:rsidRDefault="004A6D1B" w:rsidP="00D47061">
            <w:pPr>
              <w:autoSpaceDE w:val="0"/>
              <w:autoSpaceDN w:val="0"/>
              <w:adjustRightInd w:val="0"/>
              <w:rPr>
                <w:rFonts w:ascii="Segoe UI" w:hAnsi="Segoe UI" w:cs="Segoe UI"/>
                <w:bCs/>
                <w:sz w:val="22"/>
              </w:rPr>
            </w:pPr>
          </w:p>
        </w:tc>
        <w:tc>
          <w:tcPr>
            <w:tcW w:w="520" w:type="dxa"/>
            <w:tcBorders>
              <w:top w:val="nil"/>
              <w:left w:val="single" w:sz="18" w:space="0" w:color="1F497D" w:themeColor="text2"/>
              <w:bottom w:val="nil"/>
              <w:right w:val="single" w:sz="18" w:space="0" w:color="1F497D" w:themeColor="text2"/>
            </w:tcBorders>
            <w:shd w:val="clear" w:color="auto" w:fill="auto"/>
          </w:tcPr>
          <w:p w:rsidR="004A6D1B" w:rsidRPr="00AE35FD" w:rsidRDefault="004A6D1B" w:rsidP="007978E2">
            <w:pPr>
              <w:rPr>
                <w:rFonts w:ascii="Segoe UI" w:hAnsi="Segoe UI" w:cs="Segoe UI"/>
                <w:sz w:val="22"/>
              </w:rPr>
            </w:pPr>
          </w:p>
        </w:tc>
        <w:tc>
          <w:tcPr>
            <w:tcW w:w="10794" w:type="dxa"/>
            <w:vMerge w:val="restart"/>
            <w:tcBorders>
              <w:top w:val="single" w:sz="18" w:space="0" w:color="1F497D" w:themeColor="text2"/>
              <w:left w:val="single" w:sz="18" w:space="0" w:color="1F497D" w:themeColor="text2"/>
              <w:bottom w:val="single" w:sz="18" w:space="0" w:color="1F497D" w:themeColor="text2"/>
              <w:right w:val="single" w:sz="18" w:space="0" w:color="1F497D" w:themeColor="text2"/>
            </w:tcBorders>
            <w:shd w:val="clear" w:color="auto" w:fill="auto"/>
          </w:tcPr>
          <w:p w:rsidR="004A6D1B" w:rsidRPr="00AE35FD" w:rsidRDefault="004A6D1B" w:rsidP="004A6D1B">
            <w:pPr>
              <w:pStyle w:val="Heading3"/>
              <w:numPr>
                <w:ilvl w:val="0"/>
                <w:numId w:val="18"/>
              </w:numPr>
              <w:rPr>
                <w:rStyle w:val="IntenseReference"/>
                <w:rFonts w:ascii="Segoe UI" w:hAnsi="Segoe UI" w:cs="Segoe UI"/>
                <w:b/>
                <w:sz w:val="24"/>
              </w:rPr>
            </w:pPr>
            <w:r w:rsidRPr="00AE35FD">
              <w:rPr>
                <w:rStyle w:val="IntenseReference"/>
                <w:rFonts w:ascii="Segoe UI" w:hAnsi="Segoe UI" w:cs="Segoe UI"/>
                <w:b/>
              </w:rPr>
              <w:t>Proposal</w:t>
            </w:r>
            <w:r w:rsidRPr="00AE35FD">
              <w:rPr>
                <w:rStyle w:val="IntenseReference"/>
                <w:rFonts w:ascii="Segoe UI" w:hAnsi="Segoe UI" w:cs="Segoe UI"/>
                <w:b/>
                <w:sz w:val="24"/>
              </w:rPr>
              <w:t xml:space="preserve"> </w:t>
            </w:r>
          </w:p>
          <w:p w:rsidR="00702BEA" w:rsidRPr="00AE35FD" w:rsidRDefault="00702BEA" w:rsidP="00702BEA">
            <w:pPr>
              <w:pStyle w:val="ListParagraph"/>
              <w:numPr>
                <w:ilvl w:val="0"/>
                <w:numId w:val="15"/>
              </w:numPr>
              <w:rPr>
                <w:rFonts w:ascii="Segoe UI" w:hAnsi="Segoe UI" w:cs="Segoe UI"/>
                <w:sz w:val="22"/>
              </w:rPr>
            </w:pPr>
            <w:r w:rsidRPr="00AE35FD">
              <w:rPr>
                <w:rFonts w:ascii="Segoe UI" w:hAnsi="Segoe UI" w:cs="Segoe UI"/>
                <w:sz w:val="22"/>
              </w:rPr>
              <w:t>Project Liaison will complete all steps necessary to prepare the security group for setup.</w:t>
            </w:r>
          </w:p>
          <w:p w:rsidR="00C0590D" w:rsidRPr="00AE35FD" w:rsidRDefault="00C0590D" w:rsidP="00702BEA">
            <w:pPr>
              <w:pStyle w:val="ListParagraph"/>
              <w:numPr>
                <w:ilvl w:val="0"/>
                <w:numId w:val="15"/>
              </w:numPr>
              <w:rPr>
                <w:rFonts w:ascii="Segoe UI" w:hAnsi="Segoe UI" w:cs="Segoe UI"/>
                <w:sz w:val="22"/>
              </w:rPr>
            </w:pPr>
            <w:r w:rsidRPr="00AE35FD">
              <w:rPr>
                <w:rFonts w:ascii="Segoe UI" w:hAnsi="Segoe UI" w:cs="Segoe UI"/>
                <w:sz w:val="22"/>
              </w:rPr>
              <w:t>Hosting Team will build the DEV server without the security group.</w:t>
            </w:r>
          </w:p>
          <w:p w:rsidR="00702BEA" w:rsidRPr="00AE35FD" w:rsidRDefault="00AE35FD" w:rsidP="00702BEA">
            <w:pPr>
              <w:pStyle w:val="ListParagraph"/>
              <w:numPr>
                <w:ilvl w:val="0"/>
                <w:numId w:val="15"/>
              </w:numPr>
              <w:rPr>
                <w:rFonts w:ascii="Segoe UI" w:hAnsi="Segoe UI" w:cs="Segoe UI"/>
                <w:sz w:val="22"/>
              </w:rPr>
            </w:pPr>
            <w:r>
              <w:rPr>
                <w:rFonts w:ascii="Segoe UI" w:hAnsi="Segoe UI" w:cs="Segoe UI"/>
                <w:sz w:val="22"/>
              </w:rPr>
              <w:t>Web Services will put</w:t>
            </w:r>
            <w:r w:rsidR="00702BEA" w:rsidRPr="00AE35FD">
              <w:rPr>
                <w:rFonts w:ascii="Segoe UI" w:hAnsi="Segoe UI" w:cs="Segoe UI"/>
                <w:sz w:val="22"/>
              </w:rPr>
              <w:t xml:space="preserve"> the security group onto the DEV server when they have completed their work in WP4.</w:t>
            </w:r>
          </w:p>
          <w:p w:rsidR="00702BEA" w:rsidRPr="00AE35FD" w:rsidRDefault="00AE35FD" w:rsidP="00702BEA">
            <w:pPr>
              <w:pStyle w:val="ListParagraph"/>
              <w:numPr>
                <w:ilvl w:val="0"/>
                <w:numId w:val="15"/>
              </w:numPr>
              <w:rPr>
                <w:rFonts w:ascii="Segoe UI" w:hAnsi="Segoe UI" w:cs="Segoe UI"/>
                <w:sz w:val="22"/>
              </w:rPr>
            </w:pPr>
            <w:r>
              <w:rPr>
                <w:rFonts w:ascii="Segoe UI" w:hAnsi="Segoe UI" w:cs="Segoe UI"/>
                <w:sz w:val="22"/>
              </w:rPr>
              <w:t>Web Services</w:t>
            </w:r>
            <w:r w:rsidR="00702BEA" w:rsidRPr="00AE35FD">
              <w:rPr>
                <w:rFonts w:ascii="Segoe UI" w:hAnsi="Segoe UI" w:cs="Segoe UI"/>
                <w:sz w:val="22"/>
              </w:rPr>
              <w:t xml:space="preserve"> will inform the customer and the Project Liaison when the DEV server is ready for use.</w:t>
            </w:r>
          </w:p>
          <w:p w:rsidR="00702BEA" w:rsidRPr="00AE35FD" w:rsidRDefault="00702BEA" w:rsidP="00702BEA">
            <w:pPr>
              <w:rPr>
                <w:rFonts w:ascii="Segoe UI" w:hAnsi="Segoe UI" w:cs="Segoe UI"/>
                <w:sz w:val="22"/>
              </w:rPr>
            </w:pPr>
          </w:p>
          <w:p w:rsidR="00702BEA" w:rsidRPr="00AE35FD" w:rsidRDefault="00702BEA" w:rsidP="00702BEA">
            <w:pPr>
              <w:rPr>
                <w:rFonts w:ascii="Segoe UI" w:hAnsi="Segoe UI" w:cs="Segoe UI"/>
                <w:b/>
                <w:color w:val="1F497D" w:themeColor="text2"/>
                <w:sz w:val="22"/>
              </w:rPr>
            </w:pPr>
            <w:r w:rsidRPr="00AE35FD">
              <w:rPr>
                <w:rFonts w:ascii="Segoe UI" w:hAnsi="Segoe UI" w:cs="Segoe UI"/>
                <w:b/>
                <w:color w:val="1F497D" w:themeColor="text2"/>
                <w:sz w:val="22"/>
              </w:rPr>
              <w:t>Justification:</w:t>
            </w:r>
          </w:p>
          <w:p w:rsidR="004A6D1B" w:rsidRPr="00AE35FD" w:rsidRDefault="004A6D1B" w:rsidP="00D95165">
            <w:pPr>
              <w:pStyle w:val="ListParagraph"/>
              <w:numPr>
                <w:ilvl w:val="0"/>
                <w:numId w:val="15"/>
              </w:numPr>
              <w:rPr>
                <w:rFonts w:ascii="Segoe UI" w:hAnsi="Segoe UI" w:cs="Segoe UI"/>
                <w:sz w:val="22"/>
              </w:rPr>
            </w:pPr>
            <w:r w:rsidRPr="00AE35FD">
              <w:rPr>
                <w:rFonts w:ascii="Segoe UI" w:hAnsi="Segoe UI" w:cs="Segoe UI"/>
                <w:sz w:val="22"/>
              </w:rPr>
              <w:t xml:space="preserve">Per RACI principles, the person </w:t>
            </w:r>
            <w:r w:rsidRPr="00AE35FD">
              <w:rPr>
                <w:rFonts w:ascii="Segoe UI" w:hAnsi="Segoe UI" w:cs="Segoe UI"/>
                <w:color w:val="1F497D" w:themeColor="text2"/>
                <w:sz w:val="22"/>
              </w:rPr>
              <w:t>Responsible</w:t>
            </w:r>
            <w:r w:rsidR="00702BEA" w:rsidRPr="00AE35FD">
              <w:rPr>
                <w:rFonts w:ascii="Segoe UI" w:hAnsi="Segoe UI" w:cs="Segoe UI"/>
                <w:color w:val="1F497D" w:themeColor="text2"/>
                <w:sz w:val="22"/>
              </w:rPr>
              <w:t xml:space="preserve"> </w:t>
            </w:r>
            <w:r w:rsidR="00702BEA" w:rsidRPr="00AE35FD">
              <w:rPr>
                <w:rFonts w:ascii="Segoe UI" w:hAnsi="Segoe UI" w:cs="Segoe UI"/>
                <w:sz w:val="22"/>
              </w:rPr>
              <w:t>(the doer)</w:t>
            </w:r>
            <w:r w:rsidRPr="00AE35FD">
              <w:rPr>
                <w:rFonts w:ascii="Segoe UI" w:hAnsi="Segoe UI" w:cs="Segoe UI"/>
                <w:sz w:val="22"/>
              </w:rPr>
              <w:t xml:space="preserve"> and/or </w:t>
            </w:r>
            <w:r w:rsidRPr="00AE35FD">
              <w:rPr>
                <w:rFonts w:ascii="Segoe UI" w:hAnsi="Segoe UI" w:cs="Segoe UI"/>
                <w:color w:val="1F497D" w:themeColor="text2"/>
                <w:sz w:val="22"/>
              </w:rPr>
              <w:t>Accountable</w:t>
            </w:r>
            <w:r w:rsidR="00702BEA" w:rsidRPr="00AE35FD">
              <w:rPr>
                <w:rFonts w:ascii="Segoe UI" w:hAnsi="Segoe UI" w:cs="Segoe UI"/>
                <w:color w:val="1F497D" w:themeColor="text2"/>
                <w:sz w:val="22"/>
              </w:rPr>
              <w:t xml:space="preserve"> </w:t>
            </w:r>
            <w:r w:rsidR="00702BEA" w:rsidRPr="00AE35FD">
              <w:rPr>
                <w:rFonts w:ascii="Segoe UI" w:hAnsi="Segoe UI" w:cs="Segoe UI"/>
                <w:sz w:val="22"/>
              </w:rPr>
              <w:t>(the one who has final approving authority/is answerable to the correct completion of the task)</w:t>
            </w:r>
            <w:r w:rsidRPr="00AE35FD">
              <w:rPr>
                <w:rFonts w:ascii="Segoe UI" w:hAnsi="Segoe UI" w:cs="Segoe UI"/>
                <w:sz w:val="22"/>
              </w:rPr>
              <w:t xml:space="preserve"> must administer the task.</w:t>
            </w:r>
            <w:r w:rsidR="00702BEA" w:rsidRPr="00AE35FD">
              <w:rPr>
                <w:rFonts w:ascii="Segoe UI" w:hAnsi="Segoe UI" w:cs="Segoe UI"/>
                <w:sz w:val="22"/>
              </w:rPr>
              <w:t xml:space="preserve">  </w:t>
            </w:r>
            <w:r w:rsidRPr="00AE35FD">
              <w:rPr>
                <w:rFonts w:ascii="Segoe UI" w:hAnsi="Segoe UI" w:cs="Segoe UI"/>
                <w:sz w:val="22"/>
              </w:rPr>
              <w:t>In this case, there are two conditions that apply to</w:t>
            </w:r>
            <w:r w:rsidR="00702BEA" w:rsidRPr="00AE35FD">
              <w:rPr>
                <w:rFonts w:ascii="Segoe UI" w:hAnsi="Segoe UI" w:cs="Segoe UI"/>
                <w:sz w:val="22"/>
              </w:rPr>
              <w:t xml:space="preserve"> justify the proposal:</w:t>
            </w:r>
          </w:p>
          <w:p w:rsidR="00702BEA" w:rsidRPr="00AE35FD" w:rsidRDefault="00702BEA" w:rsidP="00702BEA">
            <w:pPr>
              <w:rPr>
                <w:rFonts w:ascii="Segoe UI" w:hAnsi="Segoe UI" w:cs="Segoe UI"/>
                <w:sz w:val="22"/>
              </w:rPr>
            </w:pPr>
          </w:p>
          <w:p w:rsidR="004A6D1B" w:rsidRPr="00AE35FD" w:rsidRDefault="004A6D1B" w:rsidP="004A6D1B">
            <w:pPr>
              <w:ind w:left="720"/>
              <w:rPr>
                <w:rFonts w:ascii="Segoe UI" w:hAnsi="Segoe UI" w:cs="Segoe UI"/>
                <w:sz w:val="22"/>
              </w:rPr>
            </w:pPr>
            <w:r w:rsidRPr="00AE35FD">
              <w:rPr>
                <w:rFonts w:ascii="Segoe UI" w:hAnsi="Segoe UI" w:cs="Segoe UI"/>
                <w:color w:val="1F497D" w:themeColor="text2"/>
                <w:sz w:val="22"/>
              </w:rPr>
              <w:t xml:space="preserve">Criteria 1:  </w:t>
            </w:r>
            <w:r w:rsidR="00AE35FD">
              <w:rPr>
                <w:rFonts w:ascii="Segoe UI" w:hAnsi="Segoe UI" w:cs="Segoe UI"/>
                <w:sz w:val="22"/>
              </w:rPr>
              <w:t>Only Web Services</w:t>
            </w:r>
            <w:r w:rsidRPr="00AE35FD">
              <w:rPr>
                <w:rFonts w:ascii="Segoe UI" w:hAnsi="Segoe UI" w:cs="Segoe UI"/>
                <w:sz w:val="22"/>
              </w:rPr>
              <w:t xml:space="preserve"> knows the right time to provision the security group.</w:t>
            </w:r>
          </w:p>
          <w:p w:rsidR="004A6D1B" w:rsidRPr="00AE35FD" w:rsidRDefault="004A6D1B" w:rsidP="004A6D1B">
            <w:pPr>
              <w:ind w:left="720"/>
              <w:rPr>
                <w:rFonts w:ascii="Segoe UI" w:hAnsi="Segoe UI" w:cs="Segoe UI"/>
                <w:sz w:val="22"/>
              </w:rPr>
            </w:pPr>
            <w:r w:rsidRPr="00AE35FD">
              <w:rPr>
                <w:rFonts w:ascii="Segoe UI" w:hAnsi="Segoe UI" w:cs="Segoe UI"/>
                <w:color w:val="1F497D" w:themeColor="text2"/>
                <w:sz w:val="22"/>
              </w:rPr>
              <w:t xml:space="preserve">Criteria 2:  </w:t>
            </w:r>
            <w:r w:rsidRPr="00AE35FD">
              <w:rPr>
                <w:rFonts w:ascii="Segoe UI" w:hAnsi="Segoe UI" w:cs="Segoe UI"/>
                <w:sz w:val="22"/>
              </w:rPr>
              <w:t>WAI has the authority (rights) to apply the security group to the server.</w:t>
            </w:r>
          </w:p>
          <w:p w:rsidR="004A6D1B" w:rsidRPr="00AE35FD" w:rsidRDefault="004A6D1B" w:rsidP="004A6D1B">
            <w:pPr>
              <w:rPr>
                <w:rFonts w:ascii="Segoe UI" w:hAnsi="Segoe UI" w:cs="Segoe UI"/>
                <w:sz w:val="22"/>
              </w:rPr>
            </w:pPr>
            <w:r w:rsidRPr="00AE35FD">
              <w:rPr>
                <w:rFonts w:ascii="Segoe UI" w:hAnsi="Segoe UI" w:cs="Segoe UI"/>
                <w:sz w:val="22"/>
              </w:rPr>
              <w:t xml:space="preserve"> </w:t>
            </w:r>
          </w:p>
          <w:p w:rsidR="00702BEA" w:rsidRPr="00AE35FD" w:rsidRDefault="00702BEA" w:rsidP="00702BEA">
            <w:pPr>
              <w:ind w:left="342"/>
              <w:rPr>
                <w:rFonts w:ascii="Segoe UI" w:hAnsi="Segoe UI" w:cs="Segoe UI"/>
                <w:sz w:val="22"/>
              </w:rPr>
            </w:pPr>
            <w:r w:rsidRPr="00AE35FD">
              <w:rPr>
                <w:rFonts w:ascii="Segoe UI" w:hAnsi="Segoe UI" w:cs="Segoe UI"/>
                <w:sz w:val="22"/>
              </w:rPr>
              <w:t xml:space="preserve">Neither </w:t>
            </w:r>
            <w:r w:rsidR="00C0590D" w:rsidRPr="00AE35FD">
              <w:rPr>
                <w:rFonts w:ascii="Segoe UI" w:hAnsi="Segoe UI" w:cs="Segoe UI"/>
                <w:sz w:val="22"/>
              </w:rPr>
              <w:t xml:space="preserve">the Hosting Team nor the Project Liaison </w:t>
            </w:r>
            <w:r w:rsidRPr="00AE35FD">
              <w:rPr>
                <w:rFonts w:ascii="Segoe UI" w:hAnsi="Segoe UI" w:cs="Segoe UI"/>
                <w:sz w:val="22"/>
              </w:rPr>
              <w:t>meet</w:t>
            </w:r>
            <w:r w:rsidR="00C0590D" w:rsidRPr="00AE35FD">
              <w:rPr>
                <w:rFonts w:ascii="Segoe UI" w:hAnsi="Segoe UI" w:cs="Segoe UI"/>
                <w:sz w:val="22"/>
              </w:rPr>
              <w:t>s</w:t>
            </w:r>
            <w:r w:rsidRPr="00AE35FD">
              <w:rPr>
                <w:rFonts w:ascii="Segoe UI" w:hAnsi="Segoe UI" w:cs="Segoe UI"/>
                <w:sz w:val="22"/>
              </w:rPr>
              <w:t xml:space="preserve"> both criteria and should, therefore, not be responsible for the correct completion of the task.</w:t>
            </w:r>
          </w:p>
          <w:p w:rsidR="004A6D1B" w:rsidRPr="00AE35FD" w:rsidRDefault="004A6D1B" w:rsidP="00A04FB9">
            <w:pPr>
              <w:rPr>
                <w:rFonts w:ascii="Segoe UI" w:hAnsi="Segoe UI" w:cs="Segoe UI"/>
                <w:sz w:val="22"/>
              </w:rPr>
            </w:pPr>
          </w:p>
        </w:tc>
      </w:tr>
      <w:tr w:rsidR="004A6D1B" w:rsidRPr="00AE35FD" w:rsidTr="00AC04CD">
        <w:trPr>
          <w:trHeight w:val="282"/>
        </w:trPr>
        <w:tc>
          <w:tcPr>
            <w:tcW w:w="11016" w:type="dxa"/>
            <w:tcBorders>
              <w:top w:val="single" w:sz="18" w:space="0" w:color="1F497D" w:themeColor="text2"/>
              <w:bottom w:val="single" w:sz="18" w:space="0" w:color="1F497D" w:themeColor="text2"/>
              <w:right w:val="nil"/>
            </w:tcBorders>
            <w:shd w:val="clear" w:color="auto" w:fill="auto"/>
          </w:tcPr>
          <w:p w:rsidR="004A6D1B" w:rsidRPr="00AE35FD" w:rsidRDefault="004A6D1B" w:rsidP="007978E2">
            <w:pPr>
              <w:rPr>
                <w:rFonts w:ascii="Segoe UI" w:hAnsi="Segoe UI" w:cs="Segoe UI"/>
                <w:sz w:val="22"/>
              </w:rPr>
            </w:pPr>
          </w:p>
        </w:tc>
        <w:tc>
          <w:tcPr>
            <w:tcW w:w="520" w:type="dxa"/>
            <w:tcBorders>
              <w:top w:val="nil"/>
              <w:left w:val="nil"/>
              <w:bottom w:val="nil"/>
              <w:right w:val="single" w:sz="18" w:space="0" w:color="1F497D" w:themeColor="text2"/>
            </w:tcBorders>
            <w:shd w:val="clear" w:color="auto" w:fill="auto"/>
          </w:tcPr>
          <w:p w:rsidR="004A6D1B" w:rsidRPr="00AE35FD" w:rsidRDefault="004A6D1B" w:rsidP="007978E2">
            <w:pPr>
              <w:rPr>
                <w:rFonts w:ascii="Segoe UI" w:hAnsi="Segoe UI" w:cs="Segoe UI"/>
                <w:sz w:val="22"/>
              </w:rPr>
            </w:pPr>
          </w:p>
        </w:tc>
        <w:tc>
          <w:tcPr>
            <w:tcW w:w="10794" w:type="dxa"/>
            <w:vMerge/>
            <w:tcBorders>
              <w:left w:val="single" w:sz="18" w:space="0" w:color="1F497D" w:themeColor="text2"/>
              <w:bottom w:val="single" w:sz="18" w:space="0" w:color="1F497D" w:themeColor="text2"/>
              <w:right w:val="single" w:sz="18" w:space="0" w:color="1F497D" w:themeColor="text2"/>
            </w:tcBorders>
            <w:shd w:val="clear" w:color="auto" w:fill="auto"/>
          </w:tcPr>
          <w:p w:rsidR="004A6D1B" w:rsidRPr="00AE35FD" w:rsidRDefault="004A6D1B" w:rsidP="00A04FB9">
            <w:pPr>
              <w:rPr>
                <w:rFonts w:ascii="Segoe UI" w:hAnsi="Segoe UI" w:cs="Segoe UI"/>
                <w:sz w:val="22"/>
              </w:rPr>
            </w:pPr>
          </w:p>
        </w:tc>
      </w:tr>
      <w:tr w:rsidR="00702BEA" w:rsidRPr="00AE35FD" w:rsidTr="00AC04CD">
        <w:trPr>
          <w:trHeight w:val="2454"/>
        </w:trPr>
        <w:tc>
          <w:tcPr>
            <w:tcW w:w="11016" w:type="dxa"/>
            <w:vMerge w:val="restart"/>
            <w:tcBorders>
              <w:top w:val="single" w:sz="18" w:space="0" w:color="1F497D" w:themeColor="text2"/>
              <w:left w:val="single" w:sz="18" w:space="0" w:color="1F497D" w:themeColor="text2"/>
              <w:right w:val="single" w:sz="18" w:space="0" w:color="1F497D" w:themeColor="text2"/>
            </w:tcBorders>
            <w:shd w:val="clear" w:color="auto" w:fill="auto"/>
          </w:tcPr>
          <w:p w:rsidR="00702BEA" w:rsidRPr="00AE35FD" w:rsidRDefault="00702BEA" w:rsidP="00DE6126">
            <w:pPr>
              <w:pStyle w:val="Heading3"/>
              <w:numPr>
                <w:ilvl w:val="0"/>
                <w:numId w:val="7"/>
              </w:numPr>
              <w:rPr>
                <w:rStyle w:val="IntenseReference"/>
                <w:rFonts w:ascii="Segoe UI" w:hAnsi="Segoe UI" w:cs="Segoe UI"/>
                <w:b/>
              </w:rPr>
            </w:pPr>
            <w:r w:rsidRPr="00AE35FD">
              <w:rPr>
                <w:rStyle w:val="IntenseReference"/>
                <w:rFonts w:ascii="Segoe UI" w:hAnsi="Segoe UI" w:cs="Segoe UI"/>
                <w:b/>
              </w:rPr>
              <w:t xml:space="preserve">Current Conditions </w:t>
            </w:r>
          </w:p>
          <w:p w:rsidR="00702BEA" w:rsidRPr="00AE35FD" w:rsidRDefault="00AE35FD" w:rsidP="00BE2400">
            <w:pPr>
              <w:numPr>
                <w:ilvl w:val="0"/>
                <w:numId w:val="2"/>
              </w:numPr>
              <w:rPr>
                <w:rFonts w:ascii="Segoe UI" w:hAnsi="Segoe UI" w:cs="Segoe UI"/>
                <w:sz w:val="22"/>
              </w:rPr>
            </w:pPr>
            <w:r>
              <w:rPr>
                <w:rFonts w:ascii="Segoe UI" w:hAnsi="Segoe UI" w:cs="Segoe UI"/>
                <w:sz w:val="22"/>
              </w:rPr>
              <w:t xml:space="preserve">Eg. 1 - </w:t>
            </w:r>
            <w:r w:rsidR="00702BEA" w:rsidRPr="00AE35FD">
              <w:rPr>
                <w:rFonts w:ascii="Segoe UI" w:hAnsi="Segoe UI" w:cs="Segoe UI"/>
                <w:sz w:val="22"/>
              </w:rPr>
              <w:t xml:space="preserve">User gained access to DEV server and broke </w:t>
            </w:r>
            <w:r>
              <w:rPr>
                <w:rFonts w:ascii="Segoe UI" w:hAnsi="Segoe UI" w:cs="Segoe UI"/>
                <w:sz w:val="22"/>
              </w:rPr>
              <w:t>Siteminder before Web Services</w:t>
            </w:r>
            <w:r w:rsidR="00702BEA" w:rsidRPr="00AE35FD">
              <w:rPr>
                <w:rFonts w:ascii="Segoe UI" w:hAnsi="Segoe UI" w:cs="Segoe UI"/>
                <w:sz w:val="22"/>
              </w:rPr>
              <w:t xml:space="preserve"> was finished configuring it.</w:t>
            </w:r>
          </w:p>
          <w:p w:rsidR="00702BEA" w:rsidRPr="00AE35FD" w:rsidRDefault="00AE35FD" w:rsidP="00BE2400">
            <w:pPr>
              <w:numPr>
                <w:ilvl w:val="0"/>
                <w:numId w:val="2"/>
              </w:numPr>
              <w:rPr>
                <w:rFonts w:ascii="Segoe UI" w:hAnsi="Segoe UI" w:cs="Segoe UI"/>
                <w:sz w:val="22"/>
              </w:rPr>
            </w:pPr>
            <w:r>
              <w:rPr>
                <w:rFonts w:ascii="Segoe UI" w:hAnsi="Segoe UI" w:cs="Segoe UI"/>
                <w:sz w:val="22"/>
              </w:rPr>
              <w:t xml:space="preserve">E.g. 2 - </w:t>
            </w:r>
            <w:r w:rsidR="00702BEA" w:rsidRPr="00AE35FD">
              <w:rPr>
                <w:rFonts w:ascii="Segoe UI" w:hAnsi="Segoe UI" w:cs="Segoe UI"/>
                <w:sz w:val="22"/>
              </w:rPr>
              <w:t>User was given a DEV database and</w:t>
            </w:r>
            <w:r>
              <w:rPr>
                <w:rFonts w:ascii="Segoe UI" w:hAnsi="Segoe UI" w:cs="Segoe UI"/>
                <w:sz w:val="22"/>
              </w:rPr>
              <w:t xml:space="preserve"> access to the server before Web Services</w:t>
            </w:r>
            <w:r w:rsidR="00702BEA" w:rsidRPr="00AE35FD">
              <w:rPr>
                <w:rFonts w:ascii="Segoe UI" w:hAnsi="Segoe UI" w:cs="Segoe UI"/>
                <w:sz w:val="22"/>
              </w:rPr>
              <w:t xml:space="preserve"> could configure the web components. Developers had already landed code on the system in the wrong directory.  Significant rework was required to fix it.</w:t>
            </w:r>
          </w:p>
          <w:p w:rsidR="00702BEA" w:rsidRPr="00AE35FD" w:rsidRDefault="00702BEA" w:rsidP="00BE2400">
            <w:pPr>
              <w:numPr>
                <w:ilvl w:val="0"/>
                <w:numId w:val="2"/>
              </w:numPr>
              <w:rPr>
                <w:rFonts w:ascii="Segoe UI" w:hAnsi="Segoe UI" w:cs="Segoe UI"/>
                <w:color w:val="1F497D" w:themeColor="text2"/>
                <w:sz w:val="22"/>
              </w:rPr>
            </w:pPr>
            <w:r w:rsidRPr="00AE35FD">
              <w:rPr>
                <w:rFonts w:ascii="Segoe UI" w:hAnsi="Segoe UI" w:cs="Segoe UI"/>
                <w:color w:val="1F497D" w:themeColor="text2"/>
                <w:sz w:val="22"/>
              </w:rPr>
              <w:t>Current SIP procedure is the following:</w:t>
            </w:r>
          </w:p>
          <w:p w:rsidR="00702BEA" w:rsidRPr="00AE35FD" w:rsidRDefault="00702BEA" w:rsidP="00ED6DFB">
            <w:pPr>
              <w:numPr>
                <w:ilvl w:val="1"/>
                <w:numId w:val="2"/>
              </w:numPr>
              <w:rPr>
                <w:rFonts w:ascii="Segoe UI" w:hAnsi="Segoe UI" w:cs="Segoe UI"/>
                <w:sz w:val="22"/>
              </w:rPr>
            </w:pPr>
            <w:r w:rsidRPr="00AE35FD">
              <w:rPr>
                <w:rFonts w:ascii="Segoe UI" w:hAnsi="Segoe UI" w:cs="Segoe UI"/>
                <w:sz w:val="22"/>
              </w:rPr>
              <w:t>Project Liaison collects access requirement</w:t>
            </w:r>
            <w:r w:rsidR="00AE35FD">
              <w:rPr>
                <w:rFonts w:ascii="Segoe UI" w:hAnsi="Segoe UI" w:cs="Segoe UI"/>
                <w:sz w:val="22"/>
              </w:rPr>
              <w:t>s from the customer in the design requirements meeting.</w:t>
            </w:r>
          </w:p>
          <w:p w:rsidR="00702BEA" w:rsidRPr="00AE35FD" w:rsidRDefault="00702BEA" w:rsidP="00ED6DFB">
            <w:pPr>
              <w:numPr>
                <w:ilvl w:val="1"/>
                <w:numId w:val="2"/>
              </w:numPr>
              <w:rPr>
                <w:rFonts w:ascii="Segoe UI" w:hAnsi="Segoe UI" w:cs="Segoe UI"/>
                <w:sz w:val="22"/>
              </w:rPr>
            </w:pPr>
            <w:r w:rsidRPr="00AE35FD">
              <w:rPr>
                <w:rFonts w:ascii="Segoe UI" w:hAnsi="Segoe UI" w:cs="Segoe UI"/>
                <w:sz w:val="22"/>
              </w:rPr>
              <w:t>Project Liaison submits requests to Account Management and/or the Hosting Team to create the needed security groups and to add the appropriate users to them.</w:t>
            </w:r>
          </w:p>
          <w:p w:rsidR="00702BEA" w:rsidRPr="00AE35FD" w:rsidRDefault="00702BEA" w:rsidP="00ED6DFB">
            <w:pPr>
              <w:numPr>
                <w:ilvl w:val="1"/>
                <w:numId w:val="2"/>
              </w:numPr>
              <w:rPr>
                <w:rFonts w:ascii="Segoe UI" w:hAnsi="Segoe UI" w:cs="Segoe UI"/>
                <w:sz w:val="22"/>
              </w:rPr>
            </w:pPr>
            <w:r w:rsidRPr="00AE35FD">
              <w:rPr>
                <w:rFonts w:ascii="Segoe UI" w:hAnsi="Segoe UI" w:cs="Segoe UI"/>
                <w:sz w:val="22"/>
              </w:rPr>
              <w:t>Hosting Team builds the servers and applies the Security Group to DEV.</w:t>
            </w:r>
          </w:p>
          <w:p w:rsidR="00702BEA" w:rsidRPr="00AE35FD" w:rsidRDefault="00702BEA" w:rsidP="00CA7A1D">
            <w:pPr>
              <w:numPr>
                <w:ilvl w:val="1"/>
                <w:numId w:val="2"/>
              </w:numPr>
              <w:rPr>
                <w:rFonts w:ascii="Segoe UI" w:hAnsi="Segoe UI" w:cs="Segoe UI"/>
                <w:sz w:val="22"/>
              </w:rPr>
            </w:pPr>
            <w:r w:rsidRPr="00AE35FD">
              <w:rPr>
                <w:rFonts w:ascii="Segoe UI" w:hAnsi="Segoe UI" w:cs="Segoe UI"/>
                <w:sz w:val="22"/>
              </w:rPr>
              <w:t>Project Liaison tells customer that the server is built but cannot be used until WAI completes WP4.</w:t>
            </w:r>
          </w:p>
          <w:p w:rsidR="00702BEA" w:rsidRPr="00AE35FD" w:rsidRDefault="00AE35FD" w:rsidP="00CA7A1D">
            <w:pPr>
              <w:numPr>
                <w:ilvl w:val="1"/>
                <w:numId w:val="2"/>
              </w:numPr>
              <w:rPr>
                <w:rFonts w:ascii="Segoe UI" w:hAnsi="Segoe UI" w:cs="Segoe UI"/>
                <w:sz w:val="22"/>
              </w:rPr>
            </w:pPr>
            <w:r>
              <w:rPr>
                <w:rFonts w:ascii="Segoe UI" w:hAnsi="Segoe UI" w:cs="Segoe UI"/>
                <w:sz w:val="22"/>
              </w:rPr>
              <w:t>Web Services</w:t>
            </w:r>
            <w:r w:rsidR="00702BEA" w:rsidRPr="00AE35FD">
              <w:rPr>
                <w:rFonts w:ascii="Segoe UI" w:hAnsi="Segoe UI" w:cs="Segoe UI"/>
                <w:sz w:val="22"/>
              </w:rPr>
              <w:t xml:space="preserve"> completes web server configuration and tells the customer that it is ready to be used.</w:t>
            </w:r>
          </w:p>
          <w:p w:rsidR="00702BEA" w:rsidRPr="00AE35FD" w:rsidRDefault="00702BEA" w:rsidP="00CA7A1D">
            <w:pPr>
              <w:numPr>
                <w:ilvl w:val="0"/>
                <w:numId w:val="2"/>
              </w:numPr>
              <w:rPr>
                <w:rFonts w:ascii="Segoe UI" w:hAnsi="Segoe UI" w:cs="Segoe UI"/>
                <w:color w:val="1F497D" w:themeColor="text2"/>
                <w:sz w:val="22"/>
              </w:rPr>
            </w:pPr>
            <w:r w:rsidRPr="00AE35FD">
              <w:rPr>
                <w:rFonts w:ascii="Segoe UI" w:hAnsi="Segoe UI" w:cs="Segoe UI"/>
                <w:color w:val="1F497D" w:themeColor="text2"/>
                <w:sz w:val="22"/>
              </w:rPr>
              <w:t>Problems found with the process:</w:t>
            </w:r>
          </w:p>
          <w:p w:rsidR="00702BEA" w:rsidRPr="00AE35FD" w:rsidRDefault="00702BEA" w:rsidP="00CA7A1D">
            <w:pPr>
              <w:numPr>
                <w:ilvl w:val="1"/>
                <w:numId w:val="2"/>
              </w:numPr>
              <w:rPr>
                <w:rFonts w:ascii="Segoe UI" w:hAnsi="Segoe UI" w:cs="Segoe UI"/>
                <w:sz w:val="22"/>
              </w:rPr>
            </w:pPr>
            <w:r w:rsidRPr="00AE35FD">
              <w:rPr>
                <w:rFonts w:ascii="Segoe UI" w:hAnsi="Segoe UI" w:cs="Segoe UI"/>
                <w:sz w:val="22"/>
              </w:rPr>
              <w:t>Project Liaison forgets to tell the customer not to use the server until WP4 is finished or developer logs in to the server on their own without telling anyone.</w:t>
            </w:r>
          </w:p>
          <w:p w:rsidR="00702BEA" w:rsidRPr="00AE35FD" w:rsidRDefault="00AE35FD" w:rsidP="00CA7A1D">
            <w:pPr>
              <w:numPr>
                <w:ilvl w:val="1"/>
                <w:numId w:val="2"/>
              </w:numPr>
              <w:rPr>
                <w:rFonts w:ascii="Segoe UI" w:hAnsi="Segoe UI" w:cs="Segoe UI"/>
                <w:sz w:val="22"/>
              </w:rPr>
            </w:pPr>
            <w:r>
              <w:rPr>
                <w:rFonts w:ascii="Segoe UI" w:hAnsi="Segoe UI" w:cs="Segoe UI"/>
                <w:sz w:val="22"/>
              </w:rPr>
              <w:t xml:space="preserve">No consensus within IT </w:t>
            </w:r>
            <w:r w:rsidR="00702BEA" w:rsidRPr="00AE35FD">
              <w:rPr>
                <w:rFonts w:ascii="Segoe UI" w:hAnsi="Segoe UI" w:cs="Segoe UI"/>
                <w:sz w:val="22"/>
              </w:rPr>
              <w:t>about when to add Security Groups.  Nobody wants ownership of the task.</w:t>
            </w:r>
          </w:p>
          <w:p w:rsidR="00702BEA" w:rsidRPr="00AE35FD" w:rsidRDefault="00AE35FD" w:rsidP="00CA7A1D">
            <w:pPr>
              <w:numPr>
                <w:ilvl w:val="1"/>
                <w:numId w:val="2"/>
              </w:numPr>
              <w:rPr>
                <w:rFonts w:ascii="Segoe UI" w:hAnsi="Segoe UI" w:cs="Segoe UI"/>
                <w:sz w:val="22"/>
              </w:rPr>
            </w:pPr>
            <w:r>
              <w:rPr>
                <w:rFonts w:ascii="Segoe UI" w:hAnsi="Segoe UI" w:cs="Segoe UI"/>
                <w:sz w:val="22"/>
              </w:rPr>
              <w:t>Assigning the task to Hosting Team</w:t>
            </w:r>
            <w:r w:rsidR="00702BEA" w:rsidRPr="00AE35FD">
              <w:rPr>
                <w:rFonts w:ascii="Segoe UI" w:hAnsi="Segoe UI" w:cs="Segoe UI"/>
                <w:sz w:val="22"/>
              </w:rPr>
              <w:t xml:space="preserve"> puts the DEV server at risk of being damaged and requiring repair.</w:t>
            </w:r>
          </w:p>
          <w:p w:rsidR="00702BEA" w:rsidRPr="00AE35FD" w:rsidRDefault="00702BEA" w:rsidP="00CA7A1D">
            <w:pPr>
              <w:numPr>
                <w:ilvl w:val="1"/>
                <w:numId w:val="2"/>
              </w:numPr>
              <w:rPr>
                <w:rFonts w:ascii="Segoe UI" w:hAnsi="Segoe UI" w:cs="Segoe UI"/>
                <w:sz w:val="22"/>
              </w:rPr>
            </w:pPr>
            <w:r w:rsidRPr="00AE35FD">
              <w:rPr>
                <w:rFonts w:ascii="Segoe UI" w:hAnsi="Segoe UI" w:cs="Segoe UI"/>
                <w:sz w:val="22"/>
              </w:rPr>
              <w:t>Dividing the steps too discretely among multiple people causes more defects and waste.</w:t>
            </w:r>
          </w:p>
          <w:p w:rsidR="00702BEA" w:rsidRPr="00AE35FD" w:rsidRDefault="00702BEA" w:rsidP="00BE2400">
            <w:pPr>
              <w:jc w:val="center"/>
              <w:rPr>
                <w:rFonts w:ascii="Segoe UI" w:hAnsi="Segoe UI" w:cs="Segoe UI"/>
                <w:sz w:val="22"/>
              </w:rPr>
            </w:pPr>
          </w:p>
        </w:tc>
        <w:tc>
          <w:tcPr>
            <w:tcW w:w="520" w:type="dxa"/>
            <w:tcBorders>
              <w:top w:val="nil"/>
              <w:left w:val="single" w:sz="18" w:space="0" w:color="1F497D" w:themeColor="text2"/>
              <w:bottom w:val="nil"/>
              <w:right w:val="single" w:sz="18" w:space="0" w:color="1F497D" w:themeColor="text2"/>
            </w:tcBorders>
            <w:shd w:val="clear" w:color="auto" w:fill="auto"/>
          </w:tcPr>
          <w:p w:rsidR="00702BEA" w:rsidRPr="00AE35FD" w:rsidRDefault="00702BEA" w:rsidP="007978E2">
            <w:pPr>
              <w:rPr>
                <w:rFonts w:ascii="Segoe UI" w:hAnsi="Segoe UI" w:cs="Segoe UI"/>
                <w:sz w:val="22"/>
              </w:rPr>
            </w:pPr>
          </w:p>
        </w:tc>
        <w:tc>
          <w:tcPr>
            <w:tcW w:w="10794" w:type="dxa"/>
            <w:vMerge/>
            <w:tcBorders>
              <w:left w:val="single" w:sz="18" w:space="0" w:color="1F497D" w:themeColor="text2"/>
              <w:bottom w:val="single" w:sz="18" w:space="0" w:color="1F497D" w:themeColor="text2"/>
              <w:right w:val="single" w:sz="18" w:space="0" w:color="1F497D" w:themeColor="text2"/>
            </w:tcBorders>
            <w:shd w:val="clear" w:color="auto" w:fill="auto"/>
          </w:tcPr>
          <w:p w:rsidR="00702BEA" w:rsidRPr="00AE35FD" w:rsidRDefault="00702BEA" w:rsidP="00A04FB9">
            <w:pPr>
              <w:rPr>
                <w:rFonts w:ascii="Segoe UI" w:hAnsi="Segoe UI" w:cs="Segoe UI"/>
                <w:sz w:val="22"/>
              </w:rPr>
            </w:pPr>
          </w:p>
        </w:tc>
      </w:tr>
      <w:tr w:rsidR="00702BEA" w:rsidRPr="00AE35FD" w:rsidTr="00AC04CD">
        <w:trPr>
          <w:trHeight w:val="353"/>
        </w:trPr>
        <w:tc>
          <w:tcPr>
            <w:tcW w:w="11016" w:type="dxa"/>
            <w:vMerge/>
            <w:tcBorders>
              <w:left w:val="single" w:sz="18" w:space="0" w:color="1F497D" w:themeColor="text2"/>
              <w:right w:val="single" w:sz="18" w:space="0" w:color="1F497D" w:themeColor="text2"/>
            </w:tcBorders>
            <w:shd w:val="clear" w:color="auto" w:fill="auto"/>
          </w:tcPr>
          <w:p w:rsidR="00702BEA" w:rsidRPr="00AE35FD" w:rsidRDefault="00702BEA" w:rsidP="00BE2400">
            <w:pPr>
              <w:jc w:val="center"/>
              <w:rPr>
                <w:rFonts w:ascii="Segoe UI" w:hAnsi="Segoe UI" w:cs="Segoe UI"/>
                <w:sz w:val="22"/>
              </w:rPr>
            </w:pPr>
          </w:p>
        </w:tc>
        <w:tc>
          <w:tcPr>
            <w:tcW w:w="520" w:type="dxa"/>
            <w:vMerge w:val="restart"/>
            <w:tcBorders>
              <w:top w:val="nil"/>
              <w:left w:val="single" w:sz="18" w:space="0" w:color="1F497D" w:themeColor="text2"/>
              <w:right w:val="nil"/>
            </w:tcBorders>
            <w:shd w:val="clear" w:color="auto" w:fill="auto"/>
          </w:tcPr>
          <w:p w:rsidR="00702BEA" w:rsidRPr="00AE35FD" w:rsidRDefault="00702BEA" w:rsidP="007978E2">
            <w:pPr>
              <w:rPr>
                <w:rFonts w:ascii="Segoe UI" w:hAnsi="Segoe UI" w:cs="Segoe UI"/>
                <w:sz w:val="22"/>
              </w:rPr>
            </w:pPr>
          </w:p>
        </w:tc>
        <w:tc>
          <w:tcPr>
            <w:tcW w:w="10794" w:type="dxa"/>
            <w:tcBorders>
              <w:top w:val="single" w:sz="18" w:space="0" w:color="1F497D" w:themeColor="text2"/>
              <w:left w:val="nil"/>
              <w:bottom w:val="single" w:sz="18" w:space="0" w:color="1F497D" w:themeColor="text2"/>
            </w:tcBorders>
            <w:shd w:val="clear" w:color="auto" w:fill="auto"/>
          </w:tcPr>
          <w:p w:rsidR="00702BEA" w:rsidRPr="00AE35FD" w:rsidRDefault="00702BEA" w:rsidP="00702BEA">
            <w:pPr>
              <w:pStyle w:val="Heading3"/>
              <w:rPr>
                <w:rStyle w:val="IntenseReference"/>
                <w:rFonts w:ascii="Segoe UI" w:hAnsi="Segoe UI" w:cs="Segoe UI"/>
                <w:b/>
                <w:sz w:val="14"/>
              </w:rPr>
            </w:pPr>
          </w:p>
        </w:tc>
      </w:tr>
      <w:tr w:rsidR="00E6738B" w:rsidRPr="00AE35FD" w:rsidTr="00AC04CD">
        <w:trPr>
          <w:trHeight w:val="1787"/>
        </w:trPr>
        <w:tc>
          <w:tcPr>
            <w:tcW w:w="11016" w:type="dxa"/>
            <w:vMerge/>
            <w:tcBorders>
              <w:left w:val="single" w:sz="18" w:space="0" w:color="1F497D" w:themeColor="text2"/>
              <w:bottom w:val="single" w:sz="18" w:space="0" w:color="1F497D" w:themeColor="text2"/>
              <w:right w:val="single" w:sz="18" w:space="0" w:color="1F497D" w:themeColor="text2"/>
            </w:tcBorders>
            <w:shd w:val="clear" w:color="auto" w:fill="auto"/>
          </w:tcPr>
          <w:p w:rsidR="00E6738B" w:rsidRPr="00AE35FD" w:rsidRDefault="00E6738B" w:rsidP="00BE2400">
            <w:pPr>
              <w:jc w:val="center"/>
              <w:rPr>
                <w:rFonts w:ascii="Segoe UI" w:hAnsi="Segoe UI" w:cs="Segoe UI"/>
                <w:sz w:val="22"/>
              </w:rPr>
            </w:pPr>
          </w:p>
        </w:tc>
        <w:tc>
          <w:tcPr>
            <w:tcW w:w="520" w:type="dxa"/>
            <w:vMerge/>
            <w:tcBorders>
              <w:left w:val="single" w:sz="18" w:space="0" w:color="1F497D" w:themeColor="text2"/>
              <w:bottom w:val="nil"/>
              <w:right w:val="single" w:sz="18" w:space="0" w:color="1F497D" w:themeColor="text2"/>
            </w:tcBorders>
            <w:shd w:val="clear" w:color="auto" w:fill="auto"/>
          </w:tcPr>
          <w:p w:rsidR="00E6738B" w:rsidRPr="00AE35FD" w:rsidRDefault="00E6738B" w:rsidP="007978E2">
            <w:pPr>
              <w:rPr>
                <w:rFonts w:ascii="Segoe UI" w:hAnsi="Segoe UI" w:cs="Segoe UI"/>
                <w:sz w:val="22"/>
              </w:rPr>
            </w:pPr>
          </w:p>
        </w:tc>
        <w:tc>
          <w:tcPr>
            <w:tcW w:w="10794" w:type="dxa"/>
            <w:vMerge w:val="restart"/>
            <w:tcBorders>
              <w:top w:val="single" w:sz="18" w:space="0" w:color="1F497D" w:themeColor="text2"/>
              <w:left w:val="single" w:sz="18" w:space="0" w:color="1F497D" w:themeColor="text2"/>
              <w:bottom w:val="single" w:sz="18" w:space="0" w:color="1F497D" w:themeColor="text2"/>
              <w:right w:val="single" w:sz="18" w:space="0" w:color="1F497D" w:themeColor="text2"/>
            </w:tcBorders>
            <w:shd w:val="clear" w:color="auto" w:fill="auto"/>
          </w:tcPr>
          <w:p w:rsidR="00E6738B" w:rsidRPr="00AE35FD" w:rsidRDefault="00E6738B" w:rsidP="00E6738B">
            <w:pPr>
              <w:pStyle w:val="Heading3"/>
              <w:numPr>
                <w:ilvl w:val="0"/>
                <w:numId w:val="18"/>
              </w:numPr>
              <w:rPr>
                <w:rStyle w:val="IntenseReference"/>
                <w:rFonts w:ascii="Segoe UI" w:hAnsi="Segoe UI" w:cs="Segoe UI"/>
                <w:b/>
              </w:rPr>
            </w:pPr>
            <w:r w:rsidRPr="00AE35FD">
              <w:rPr>
                <w:rStyle w:val="IntenseReference"/>
                <w:rFonts w:ascii="Segoe UI" w:hAnsi="Segoe UI" w:cs="Segoe UI"/>
                <w:b/>
              </w:rPr>
              <w:t xml:space="preserve">Plan </w:t>
            </w:r>
          </w:p>
          <w:p w:rsidR="00E6738B" w:rsidRPr="00AE35FD" w:rsidRDefault="00E6738B" w:rsidP="004F5FC9">
            <w:pPr>
              <w:rPr>
                <w:rFonts w:ascii="Segoe UI" w:hAnsi="Segoe UI" w:cs="Segoe UI"/>
                <w:sz w:val="22"/>
              </w:rPr>
            </w:pPr>
          </w:p>
          <w:tbl>
            <w:tblPr>
              <w:tblW w:w="0" w:type="auto"/>
              <w:tblLayout w:type="fixed"/>
              <w:tblLook w:val="0000" w:firstRow="0" w:lastRow="0" w:firstColumn="0" w:lastColumn="0" w:noHBand="0" w:noVBand="0"/>
            </w:tblPr>
            <w:tblGrid>
              <w:gridCol w:w="3867"/>
              <w:gridCol w:w="1677"/>
              <w:gridCol w:w="4318"/>
            </w:tblGrid>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shd w:val="clear" w:color="333399" w:fill="4F81BD"/>
                </w:tcPr>
                <w:p w:rsidR="004F5FC9" w:rsidRPr="00AE35FD" w:rsidRDefault="004F5FC9">
                  <w:pPr>
                    <w:autoSpaceDE w:val="0"/>
                    <w:autoSpaceDN w:val="0"/>
                    <w:adjustRightInd w:val="0"/>
                    <w:rPr>
                      <w:rFonts w:ascii="Segoe UI" w:hAnsi="Segoe UI" w:cs="Segoe UI"/>
                      <w:b/>
                      <w:bCs/>
                      <w:color w:val="FFFFFF"/>
                      <w:sz w:val="22"/>
                      <w:szCs w:val="22"/>
                    </w:rPr>
                  </w:pPr>
                  <w:r w:rsidRPr="00AE35FD">
                    <w:rPr>
                      <w:rFonts w:ascii="Segoe UI" w:hAnsi="Segoe UI" w:cs="Segoe UI"/>
                      <w:b/>
                      <w:bCs/>
                      <w:color w:val="FFFFFF"/>
                      <w:sz w:val="22"/>
                      <w:szCs w:val="22"/>
                    </w:rPr>
                    <w:t>What:</w:t>
                  </w:r>
                </w:p>
              </w:tc>
              <w:tc>
                <w:tcPr>
                  <w:tcW w:w="1677" w:type="dxa"/>
                  <w:tcBorders>
                    <w:top w:val="single" w:sz="6" w:space="0" w:color="auto"/>
                    <w:left w:val="single" w:sz="6" w:space="0" w:color="auto"/>
                    <w:bottom w:val="single" w:sz="6" w:space="0" w:color="auto"/>
                    <w:right w:val="single" w:sz="6" w:space="0" w:color="auto"/>
                  </w:tcBorders>
                  <w:shd w:val="clear" w:color="333399" w:fill="4F81BD"/>
                </w:tcPr>
                <w:p w:rsidR="004F5FC9" w:rsidRPr="00AE35FD" w:rsidRDefault="004F5FC9">
                  <w:pPr>
                    <w:autoSpaceDE w:val="0"/>
                    <w:autoSpaceDN w:val="0"/>
                    <w:adjustRightInd w:val="0"/>
                    <w:jc w:val="center"/>
                    <w:rPr>
                      <w:rFonts w:ascii="Segoe UI" w:hAnsi="Segoe UI" w:cs="Segoe UI"/>
                      <w:b/>
                      <w:bCs/>
                      <w:color w:val="FFFFFF"/>
                      <w:sz w:val="22"/>
                      <w:szCs w:val="22"/>
                    </w:rPr>
                  </w:pPr>
                  <w:r w:rsidRPr="00AE35FD">
                    <w:rPr>
                      <w:rFonts w:ascii="Segoe UI" w:hAnsi="Segoe UI" w:cs="Segoe UI"/>
                      <w:b/>
                      <w:bCs/>
                      <w:color w:val="FFFFFF"/>
                      <w:sz w:val="22"/>
                      <w:szCs w:val="22"/>
                    </w:rPr>
                    <w:t>When:</w:t>
                  </w:r>
                </w:p>
              </w:tc>
              <w:tc>
                <w:tcPr>
                  <w:tcW w:w="4318" w:type="dxa"/>
                  <w:tcBorders>
                    <w:top w:val="single" w:sz="6" w:space="0" w:color="auto"/>
                    <w:left w:val="single" w:sz="6" w:space="0" w:color="auto"/>
                    <w:bottom w:val="single" w:sz="6" w:space="0" w:color="auto"/>
                    <w:right w:val="single" w:sz="6" w:space="0" w:color="auto"/>
                  </w:tcBorders>
                  <w:shd w:val="clear" w:color="333399" w:fill="4F81BD"/>
                </w:tcPr>
                <w:p w:rsidR="004F5FC9" w:rsidRPr="00AE35FD" w:rsidRDefault="004F5FC9">
                  <w:pPr>
                    <w:autoSpaceDE w:val="0"/>
                    <w:autoSpaceDN w:val="0"/>
                    <w:adjustRightInd w:val="0"/>
                    <w:jc w:val="center"/>
                    <w:rPr>
                      <w:rFonts w:ascii="Segoe UI" w:hAnsi="Segoe UI" w:cs="Segoe UI"/>
                      <w:b/>
                      <w:bCs/>
                      <w:color w:val="FFFFFF"/>
                      <w:sz w:val="22"/>
                      <w:szCs w:val="22"/>
                    </w:rPr>
                  </w:pPr>
                  <w:r w:rsidRPr="00AE35FD">
                    <w:rPr>
                      <w:rFonts w:ascii="Segoe UI" w:hAnsi="Segoe UI" w:cs="Segoe UI"/>
                      <w:b/>
                      <w:bCs/>
                      <w:color w:val="FFFFFF"/>
                      <w:sz w:val="22"/>
                      <w:szCs w:val="22"/>
                    </w:rPr>
                    <w:t>Who:</w:t>
                  </w:r>
                </w:p>
              </w:tc>
            </w:tr>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tcPr>
                <w:p w:rsidR="004F5FC9" w:rsidRPr="00AE35FD" w:rsidRDefault="004F5FC9">
                  <w:pPr>
                    <w:autoSpaceDE w:val="0"/>
                    <w:autoSpaceDN w:val="0"/>
                    <w:adjustRightInd w:val="0"/>
                    <w:rPr>
                      <w:rFonts w:ascii="Segoe UI" w:hAnsi="Segoe UI" w:cs="Segoe UI"/>
                      <w:color w:val="000000"/>
                      <w:sz w:val="22"/>
                      <w:szCs w:val="22"/>
                    </w:rPr>
                  </w:pPr>
                  <w:r w:rsidRPr="00AE35FD">
                    <w:rPr>
                      <w:rFonts w:ascii="Segoe UI" w:hAnsi="Segoe UI" w:cs="Segoe UI"/>
                      <w:color w:val="000000"/>
                      <w:sz w:val="22"/>
                      <w:szCs w:val="22"/>
                    </w:rPr>
                    <w:t>Meet to discuss problem and proposal</w:t>
                  </w:r>
                </w:p>
              </w:tc>
              <w:tc>
                <w:tcPr>
                  <w:tcW w:w="1677" w:type="dxa"/>
                  <w:tcBorders>
                    <w:top w:val="single" w:sz="6" w:space="0" w:color="auto"/>
                    <w:left w:val="single" w:sz="6" w:space="0" w:color="auto"/>
                    <w:bottom w:val="single" w:sz="6" w:space="0" w:color="auto"/>
                    <w:right w:val="single" w:sz="6" w:space="0" w:color="auto"/>
                  </w:tcBorders>
                </w:tcPr>
                <w:p w:rsidR="004F5FC9" w:rsidRPr="00AE35FD" w:rsidRDefault="004F5FC9" w:rsidP="004F5FC9">
                  <w:pPr>
                    <w:autoSpaceDE w:val="0"/>
                    <w:autoSpaceDN w:val="0"/>
                    <w:adjustRightInd w:val="0"/>
                    <w:jc w:val="center"/>
                    <w:rPr>
                      <w:rFonts w:ascii="Segoe UI" w:hAnsi="Segoe UI" w:cs="Segoe UI"/>
                      <w:color w:val="000000"/>
                      <w:sz w:val="22"/>
                      <w:szCs w:val="22"/>
                    </w:rPr>
                  </w:pPr>
                  <w:r w:rsidRPr="00AE35FD">
                    <w:rPr>
                      <w:rFonts w:ascii="Segoe UI" w:hAnsi="Segoe UI" w:cs="Segoe UI"/>
                      <w:color w:val="000000"/>
                      <w:sz w:val="22"/>
                      <w:szCs w:val="22"/>
                    </w:rPr>
                    <w:t>4/15</w:t>
                  </w:r>
                </w:p>
              </w:tc>
              <w:tc>
                <w:tcPr>
                  <w:tcW w:w="4318" w:type="dxa"/>
                  <w:tcBorders>
                    <w:top w:val="single" w:sz="6" w:space="0" w:color="auto"/>
                    <w:left w:val="single" w:sz="6" w:space="0" w:color="auto"/>
                    <w:bottom w:val="single" w:sz="6" w:space="0" w:color="auto"/>
                    <w:right w:val="single" w:sz="6" w:space="0" w:color="auto"/>
                  </w:tcBorders>
                </w:tcPr>
                <w:p w:rsidR="008569E9" w:rsidRDefault="00AE35FD">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Web Services Manager</w:t>
                  </w:r>
                </w:p>
                <w:p w:rsidR="004F5FC9" w:rsidRPr="00AE35FD" w:rsidRDefault="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 xml:space="preserve">Web Services </w:t>
                  </w:r>
                  <w:r w:rsidR="00AE35FD">
                    <w:rPr>
                      <w:rFonts w:ascii="Segoe UI" w:hAnsi="Segoe UI" w:cs="Segoe UI"/>
                      <w:color w:val="000000"/>
                      <w:sz w:val="22"/>
                      <w:szCs w:val="22"/>
                    </w:rPr>
                    <w:t>Lead</w:t>
                  </w:r>
                </w:p>
                <w:p w:rsidR="004F5FC9" w:rsidRPr="00AE35FD" w:rsidRDefault="00AE35FD">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Process Lead (Dave Molinari)</w:t>
                  </w:r>
                </w:p>
              </w:tc>
            </w:tr>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tcPr>
                <w:p w:rsidR="004F5FC9" w:rsidRPr="00AE35FD" w:rsidRDefault="004F5FC9">
                  <w:pPr>
                    <w:autoSpaceDE w:val="0"/>
                    <w:autoSpaceDN w:val="0"/>
                    <w:adjustRightInd w:val="0"/>
                    <w:rPr>
                      <w:rFonts w:ascii="Segoe UI" w:hAnsi="Segoe UI" w:cs="Segoe UI"/>
                      <w:color w:val="000000"/>
                      <w:sz w:val="22"/>
                      <w:szCs w:val="22"/>
                    </w:rPr>
                  </w:pPr>
                  <w:r w:rsidRPr="00AE35FD">
                    <w:rPr>
                      <w:rFonts w:ascii="Segoe UI" w:hAnsi="Segoe UI" w:cs="Segoe UI"/>
                      <w:color w:val="000000"/>
                      <w:sz w:val="22"/>
                      <w:szCs w:val="22"/>
                    </w:rPr>
                    <w:t>Document updated solution</w:t>
                  </w:r>
                </w:p>
              </w:tc>
              <w:tc>
                <w:tcPr>
                  <w:tcW w:w="1677" w:type="dxa"/>
                  <w:tcBorders>
                    <w:top w:val="single" w:sz="6" w:space="0" w:color="auto"/>
                    <w:left w:val="single" w:sz="6" w:space="0" w:color="auto"/>
                    <w:bottom w:val="single" w:sz="6" w:space="0" w:color="auto"/>
                    <w:right w:val="single" w:sz="6" w:space="0" w:color="auto"/>
                  </w:tcBorders>
                </w:tcPr>
                <w:p w:rsidR="004F5FC9" w:rsidRPr="00AE35FD" w:rsidRDefault="004F5FC9" w:rsidP="004F5FC9">
                  <w:pPr>
                    <w:autoSpaceDE w:val="0"/>
                    <w:autoSpaceDN w:val="0"/>
                    <w:adjustRightInd w:val="0"/>
                    <w:jc w:val="center"/>
                    <w:rPr>
                      <w:rFonts w:ascii="Segoe UI" w:hAnsi="Segoe UI" w:cs="Segoe UI"/>
                      <w:color w:val="000000"/>
                      <w:sz w:val="22"/>
                      <w:szCs w:val="22"/>
                    </w:rPr>
                  </w:pPr>
                  <w:r w:rsidRPr="00AE35FD">
                    <w:rPr>
                      <w:rFonts w:ascii="Segoe UI" w:hAnsi="Segoe UI" w:cs="Segoe UI"/>
                      <w:color w:val="000000"/>
                      <w:sz w:val="22"/>
                      <w:szCs w:val="22"/>
                    </w:rPr>
                    <w:t>4/15 - 4/27</w:t>
                  </w:r>
                </w:p>
              </w:tc>
              <w:tc>
                <w:tcPr>
                  <w:tcW w:w="4318" w:type="dxa"/>
                  <w:tcBorders>
                    <w:top w:val="single" w:sz="6" w:space="0" w:color="auto"/>
                    <w:left w:val="single" w:sz="6" w:space="0" w:color="auto"/>
                    <w:bottom w:val="single" w:sz="6" w:space="0" w:color="auto"/>
                    <w:right w:val="single" w:sz="6" w:space="0" w:color="auto"/>
                  </w:tcBorders>
                </w:tcPr>
                <w:p w:rsidR="004F5FC9" w:rsidRPr="00AE35FD" w:rsidRDefault="00AE35FD">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Process Lead (</w:t>
                  </w:r>
                  <w:r w:rsidR="004F5FC9" w:rsidRPr="00AE35FD">
                    <w:rPr>
                      <w:rFonts w:ascii="Segoe UI" w:hAnsi="Segoe UI" w:cs="Segoe UI"/>
                      <w:color w:val="000000"/>
                      <w:sz w:val="22"/>
                      <w:szCs w:val="22"/>
                    </w:rPr>
                    <w:t>Dave Molinari</w:t>
                  </w:r>
                  <w:r>
                    <w:rPr>
                      <w:rFonts w:ascii="Segoe UI" w:hAnsi="Segoe UI" w:cs="Segoe UI"/>
                      <w:color w:val="000000"/>
                      <w:sz w:val="22"/>
                      <w:szCs w:val="22"/>
                    </w:rPr>
                    <w:t>)</w:t>
                  </w:r>
                </w:p>
              </w:tc>
            </w:tr>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tcPr>
                <w:p w:rsidR="004F5FC9" w:rsidRPr="00AE35FD" w:rsidRDefault="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Present solution to Process</w:t>
                  </w:r>
                  <w:r w:rsidR="004F5FC9" w:rsidRPr="00AE35FD">
                    <w:rPr>
                      <w:rFonts w:ascii="Segoe UI" w:hAnsi="Segoe UI" w:cs="Segoe UI"/>
                      <w:color w:val="000000"/>
                      <w:sz w:val="22"/>
                      <w:szCs w:val="22"/>
                    </w:rPr>
                    <w:t xml:space="preserve"> Team</w:t>
                  </w:r>
                </w:p>
              </w:tc>
              <w:tc>
                <w:tcPr>
                  <w:tcW w:w="1677" w:type="dxa"/>
                  <w:tcBorders>
                    <w:top w:val="single" w:sz="6" w:space="0" w:color="auto"/>
                    <w:left w:val="single" w:sz="6" w:space="0" w:color="auto"/>
                    <w:bottom w:val="single" w:sz="6" w:space="0" w:color="auto"/>
                    <w:right w:val="single" w:sz="6" w:space="0" w:color="auto"/>
                  </w:tcBorders>
                </w:tcPr>
                <w:p w:rsidR="004F5FC9" w:rsidRPr="00AE35FD" w:rsidRDefault="004F5FC9" w:rsidP="004F5FC9">
                  <w:pPr>
                    <w:autoSpaceDE w:val="0"/>
                    <w:autoSpaceDN w:val="0"/>
                    <w:adjustRightInd w:val="0"/>
                    <w:jc w:val="center"/>
                    <w:rPr>
                      <w:rFonts w:ascii="Segoe UI" w:hAnsi="Segoe UI" w:cs="Segoe UI"/>
                      <w:color w:val="000000"/>
                      <w:sz w:val="22"/>
                      <w:szCs w:val="22"/>
                    </w:rPr>
                  </w:pPr>
                  <w:r w:rsidRPr="00AE35FD">
                    <w:rPr>
                      <w:rFonts w:ascii="Segoe UI" w:hAnsi="Segoe UI" w:cs="Segoe UI"/>
                      <w:color w:val="000000"/>
                      <w:sz w:val="22"/>
                      <w:szCs w:val="22"/>
                    </w:rPr>
                    <w:t>4/28</w:t>
                  </w:r>
                </w:p>
              </w:tc>
              <w:tc>
                <w:tcPr>
                  <w:tcW w:w="4318" w:type="dxa"/>
                  <w:tcBorders>
                    <w:top w:val="single" w:sz="6" w:space="0" w:color="auto"/>
                    <w:left w:val="single" w:sz="6" w:space="0" w:color="auto"/>
                    <w:bottom w:val="single" w:sz="6" w:space="0" w:color="auto"/>
                    <w:right w:val="single" w:sz="6" w:space="0" w:color="auto"/>
                  </w:tcBorders>
                </w:tcPr>
                <w:p w:rsidR="004F5FC9" w:rsidRPr="00AE35FD" w:rsidRDefault="00AE35FD">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Process Lead (Dave Molinari)</w:t>
                  </w:r>
                </w:p>
              </w:tc>
            </w:tr>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tcPr>
                <w:p w:rsidR="004F5FC9" w:rsidRPr="00AE35FD" w:rsidRDefault="004F5FC9">
                  <w:pPr>
                    <w:autoSpaceDE w:val="0"/>
                    <w:autoSpaceDN w:val="0"/>
                    <w:adjustRightInd w:val="0"/>
                    <w:rPr>
                      <w:rFonts w:ascii="Segoe UI" w:hAnsi="Segoe UI" w:cs="Segoe UI"/>
                      <w:color w:val="000000"/>
                      <w:sz w:val="22"/>
                      <w:szCs w:val="22"/>
                    </w:rPr>
                  </w:pPr>
                  <w:r w:rsidRPr="00AE35FD">
                    <w:rPr>
                      <w:rFonts w:ascii="Segoe UI" w:hAnsi="Segoe UI" w:cs="Segoe UI"/>
                      <w:color w:val="000000"/>
                      <w:sz w:val="22"/>
                      <w:szCs w:val="22"/>
                    </w:rPr>
                    <w:t>Train relevant stakeholders</w:t>
                  </w:r>
                </w:p>
              </w:tc>
              <w:tc>
                <w:tcPr>
                  <w:tcW w:w="1677" w:type="dxa"/>
                  <w:tcBorders>
                    <w:top w:val="single" w:sz="6" w:space="0" w:color="auto"/>
                    <w:left w:val="single" w:sz="6" w:space="0" w:color="auto"/>
                    <w:bottom w:val="single" w:sz="6" w:space="0" w:color="auto"/>
                    <w:right w:val="single" w:sz="6" w:space="0" w:color="auto"/>
                  </w:tcBorders>
                </w:tcPr>
                <w:p w:rsidR="004F5FC9" w:rsidRPr="00AE35FD" w:rsidRDefault="004F5FC9" w:rsidP="004F5FC9">
                  <w:pPr>
                    <w:autoSpaceDE w:val="0"/>
                    <w:autoSpaceDN w:val="0"/>
                    <w:adjustRightInd w:val="0"/>
                    <w:jc w:val="center"/>
                    <w:rPr>
                      <w:rFonts w:ascii="Segoe UI" w:hAnsi="Segoe UI" w:cs="Segoe UI"/>
                      <w:color w:val="000000"/>
                      <w:sz w:val="22"/>
                      <w:szCs w:val="22"/>
                    </w:rPr>
                  </w:pPr>
                  <w:r w:rsidRPr="00AE35FD">
                    <w:rPr>
                      <w:rFonts w:ascii="Segoe UI" w:hAnsi="Segoe UI" w:cs="Segoe UI"/>
                      <w:color w:val="000000"/>
                      <w:sz w:val="22"/>
                      <w:szCs w:val="22"/>
                    </w:rPr>
                    <w:t>4/28 - 4/30</w:t>
                  </w:r>
                </w:p>
              </w:tc>
              <w:tc>
                <w:tcPr>
                  <w:tcW w:w="4318" w:type="dxa"/>
                  <w:tcBorders>
                    <w:top w:val="single" w:sz="6" w:space="0" w:color="auto"/>
                    <w:left w:val="single" w:sz="6" w:space="0" w:color="auto"/>
                    <w:bottom w:val="single" w:sz="6" w:space="0" w:color="auto"/>
                    <w:right w:val="single" w:sz="6" w:space="0" w:color="auto"/>
                  </w:tcBorders>
                </w:tcPr>
                <w:p w:rsidR="004F5FC9" w:rsidRDefault="008569E9" w:rsidP="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 xml:space="preserve">Web Services Lead </w:t>
                  </w:r>
                </w:p>
                <w:p w:rsidR="008569E9" w:rsidRDefault="008569E9" w:rsidP="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Solutions Architect</w:t>
                  </w:r>
                </w:p>
                <w:p w:rsidR="008569E9" w:rsidRPr="00AE35FD" w:rsidRDefault="008569E9" w:rsidP="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Hosting Team</w:t>
                  </w:r>
                </w:p>
              </w:tc>
            </w:tr>
            <w:tr w:rsidR="004F5FC9" w:rsidRPr="00AE35FD" w:rsidTr="00AC04CD">
              <w:trPr>
                <w:trHeight w:val="292"/>
              </w:trPr>
              <w:tc>
                <w:tcPr>
                  <w:tcW w:w="3867" w:type="dxa"/>
                  <w:tcBorders>
                    <w:top w:val="single" w:sz="6" w:space="0" w:color="auto"/>
                    <w:left w:val="single" w:sz="6" w:space="0" w:color="auto"/>
                    <w:bottom w:val="single" w:sz="6" w:space="0" w:color="auto"/>
                    <w:right w:val="single" w:sz="6" w:space="0" w:color="auto"/>
                  </w:tcBorders>
                </w:tcPr>
                <w:p w:rsidR="004F5FC9" w:rsidRPr="00AE35FD" w:rsidRDefault="004F5FC9">
                  <w:pPr>
                    <w:autoSpaceDE w:val="0"/>
                    <w:autoSpaceDN w:val="0"/>
                    <w:adjustRightInd w:val="0"/>
                    <w:rPr>
                      <w:rFonts w:ascii="Segoe UI" w:hAnsi="Segoe UI" w:cs="Segoe UI"/>
                      <w:color w:val="000000"/>
                      <w:sz w:val="22"/>
                      <w:szCs w:val="22"/>
                    </w:rPr>
                  </w:pPr>
                  <w:r w:rsidRPr="00AE35FD">
                    <w:rPr>
                      <w:rFonts w:ascii="Segoe UI" w:hAnsi="Segoe UI" w:cs="Segoe UI"/>
                      <w:color w:val="000000"/>
                      <w:sz w:val="22"/>
                      <w:szCs w:val="22"/>
                    </w:rPr>
                    <w:t>Launch new process</w:t>
                  </w:r>
                </w:p>
              </w:tc>
              <w:tc>
                <w:tcPr>
                  <w:tcW w:w="1677" w:type="dxa"/>
                  <w:tcBorders>
                    <w:top w:val="single" w:sz="6" w:space="0" w:color="auto"/>
                    <w:left w:val="single" w:sz="6" w:space="0" w:color="auto"/>
                    <w:bottom w:val="single" w:sz="6" w:space="0" w:color="auto"/>
                    <w:right w:val="single" w:sz="6" w:space="0" w:color="auto"/>
                  </w:tcBorders>
                </w:tcPr>
                <w:p w:rsidR="004F5FC9" w:rsidRPr="00AE35FD" w:rsidRDefault="004F5FC9" w:rsidP="004F5FC9">
                  <w:pPr>
                    <w:autoSpaceDE w:val="0"/>
                    <w:autoSpaceDN w:val="0"/>
                    <w:adjustRightInd w:val="0"/>
                    <w:jc w:val="center"/>
                    <w:rPr>
                      <w:rFonts w:ascii="Segoe UI" w:hAnsi="Segoe UI" w:cs="Segoe UI"/>
                      <w:color w:val="000000"/>
                      <w:sz w:val="22"/>
                      <w:szCs w:val="22"/>
                    </w:rPr>
                  </w:pPr>
                  <w:r w:rsidRPr="00AE35FD">
                    <w:rPr>
                      <w:rFonts w:ascii="Segoe UI" w:hAnsi="Segoe UI" w:cs="Segoe UI"/>
                      <w:color w:val="000000"/>
                      <w:sz w:val="22"/>
                      <w:szCs w:val="22"/>
                    </w:rPr>
                    <w:t>5/1</w:t>
                  </w:r>
                </w:p>
              </w:tc>
              <w:tc>
                <w:tcPr>
                  <w:tcW w:w="4318" w:type="dxa"/>
                  <w:tcBorders>
                    <w:top w:val="single" w:sz="6" w:space="0" w:color="auto"/>
                    <w:left w:val="single" w:sz="6" w:space="0" w:color="auto"/>
                    <w:bottom w:val="single" w:sz="6" w:space="0" w:color="auto"/>
                    <w:right w:val="single" w:sz="6" w:space="0" w:color="auto"/>
                  </w:tcBorders>
                </w:tcPr>
                <w:p w:rsidR="004F5FC9" w:rsidRPr="00AE35FD" w:rsidRDefault="008569E9">
                  <w:pPr>
                    <w:autoSpaceDE w:val="0"/>
                    <w:autoSpaceDN w:val="0"/>
                    <w:adjustRightInd w:val="0"/>
                    <w:rPr>
                      <w:rFonts w:ascii="Segoe UI" w:hAnsi="Segoe UI" w:cs="Segoe UI"/>
                      <w:color w:val="000000"/>
                      <w:sz w:val="22"/>
                      <w:szCs w:val="22"/>
                    </w:rPr>
                  </w:pPr>
                  <w:r>
                    <w:rPr>
                      <w:rFonts w:ascii="Segoe UI" w:hAnsi="Segoe UI" w:cs="Segoe UI"/>
                      <w:color w:val="000000"/>
                      <w:sz w:val="22"/>
                      <w:szCs w:val="22"/>
                    </w:rPr>
                    <w:t>Process Lead (Dave Molinari)</w:t>
                  </w:r>
                </w:p>
              </w:tc>
            </w:tr>
          </w:tbl>
          <w:p w:rsidR="00D25885" w:rsidRPr="00AE35FD" w:rsidRDefault="00D25885" w:rsidP="00D25885">
            <w:pPr>
              <w:pStyle w:val="Heading3"/>
              <w:ind w:left="360"/>
              <w:rPr>
                <w:rStyle w:val="IntenseReference"/>
                <w:rFonts w:ascii="Segoe UI" w:hAnsi="Segoe UI" w:cs="Segoe UI"/>
                <w:b/>
                <w:sz w:val="24"/>
              </w:rPr>
            </w:pPr>
          </w:p>
          <w:p w:rsidR="00E6738B" w:rsidRPr="00AE35FD" w:rsidRDefault="00D25885" w:rsidP="004F5FC9">
            <w:pPr>
              <w:pStyle w:val="Heading3"/>
              <w:numPr>
                <w:ilvl w:val="0"/>
                <w:numId w:val="18"/>
              </w:numPr>
              <w:rPr>
                <w:rStyle w:val="IntenseReference"/>
                <w:rFonts w:ascii="Segoe UI" w:hAnsi="Segoe UI" w:cs="Segoe UI"/>
                <w:b/>
              </w:rPr>
            </w:pPr>
            <w:r w:rsidRPr="00AE35FD">
              <w:rPr>
                <w:rStyle w:val="IntenseReference"/>
                <w:rFonts w:ascii="Segoe UI" w:hAnsi="Segoe UI" w:cs="Segoe UI"/>
                <w:b/>
              </w:rPr>
              <w:t>Follow Up</w:t>
            </w:r>
          </w:p>
          <w:p w:rsidR="00D25885" w:rsidRPr="00AE35FD" w:rsidRDefault="008569E9" w:rsidP="00D25885">
            <w:pPr>
              <w:pStyle w:val="ListParagraph"/>
              <w:numPr>
                <w:ilvl w:val="0"/>
                <w:numId w:val="21"/>
              </w:numPr>
              <w:rPr>
                <w:rFonts w:ascii="Segoe UI" w:hAnsi="Segoe UI" w:cs="Segoe UI"/>
                <w:sz w:val="22"/>
              </w:rPr>
            </w:pPr>
            <w:r>
              <w:rPr>
                <w:rFonts w:ascii="Segoe UI" w:hAnsi="Segoe UI" w:cs="Segoe UI"/>
                <w:sz w:val="22"/>
              </w:rPr>
              <w:t>Web Services</w:t>
            </w:r>
            <w:r w:rsidR="00D25885" w:rsidRPr="00AE35FD">
              <w:rPr>
                <w:rFonts w:ascii="Segoe UI" w:hAnsi="Segoe UI" w:cs="Segoe UI"/>
                <w:sz w:val="22"/>
              </w:rPr>
              <w:t xml:space="preserve"> will report any defects with the new process, i.e. whether they receive WP4 ticket withouts security group listed in the</w:t>
            </w:r>
            <w:r>
              <w:rPr>
                <w:rFonts w:ascii="Segoe UI" w:hAnsi="Segoe UI" w:cs="Segoe UI"/>
                <w:sz w:val="22"/>
              </w:rPr>
              <w:t xml:space="preserve"> bill of materials</w:t>
            </w:r>
            <w:r w:rsidR="00D25885" w:rsidRPr="00AE35FD">
              <w:rPr>
                <w:rFonts w:ascii="Segoe UI" w:hAnsi="Segoe UI" w:cs="Segoe UI"/>
                <w:sz w:val="22"/>
              </w:rPr>
              <w:t>.</w:t>
            </w:r>
          </w:p>
          <w:p w:rsidR="00D25885" w:rsidRPr="00AE35FD" w:rsidRDefault="00D25885" w:rsidP="00D25885">
            <w:pPr>
              <w:pStyle w:val="ListParagraph"/>
              <w:numPr>
                <w:ilvl w:val="0"/>
                <w:numId w:val="21"/>
              </w:numPr>
              <w:rPr>
                <w:rFonts w:ascii="Segoe UI" w:hAnsi="Segoe UI" w:cs="Segoe UI"/>
                <w:sz w:val="22"/>
              </w:rPr>
            </w:pPr>
            <w:r w:rsidRPr="00AE35FD">
              <w:rPr>
                <w:rFonts w:ascii="Segoe UI" w:hAnsi="Segoe UI" w:cs="Segoe UI"/>
                <w:sz w:val="22"/>
              </w:rPr>
              <w:t>Project Liaisons will report any problems with process flow or feedback from the customer.</w:t>
            </w:r>
          </w:p>
          <w:p w:rsidR="00D25885" w:rsidRPr="00AE35FD" w:rsidRDefault="00D25885" w:rsidP="00D25885">
            <w:pPr>
              <w:pStyle w:val="ListParagraph"/>
              <w:numPr>
                <w:ilvl w:val="0"/>
                <w:numId w:val="21"/>
              </w:numPr>
              <w:rPr>
                <w:rFonts w:ascii="Segoe UI" w:hAnsi="Segoe UI" w:cs="Segoe UI"/>
                <w:sz w:val="22"/>
              </w:rPr>
            </w:pPr>
            <w:r w:rsidRPr="00AE35FD">
              <w:rPr>
                <w:rFonts w:ascii="Segoe UI" w:hAnsi="Segoe UI" w:cs="Segoe UI"/>
                <w:sz w:val="22"/>
              </w:rPr>
              <w:t>An agend</w:t>
            </w:r>
            <w:r w:rsidR="008569E9">
              <w:rPr>
                <w:rFonts w:ascii="Segoe UI" w:hAnsi="Segoe UI" w:cs="Segoe UI"/>
                <w:sz w:val="22"/>
              </w:rPr>
              <w:t xml:space="preserve">a item can be brough to the Process </w:t>
            </w:r>
            <w:r w:rsidRPr="00AE35FD">
              <w:rPr>
                <w:rFonts w:ascii="Segoe UI" w:hAnsi="Segoe UI" w:cs="Segoe UI"/>
                <w:sz w:val="22"/>
              </w:rPr>
              <w:t>Team meeting at any time to discuss any improvements to the process.</w:t>
            </w:r>
          </w:p>
        </w:tc>
      </w:tr>
      <w:tr w:rsidR="00E6738B" w:rsidRPr="00AE35FD" w:rsidTr="00AC04CD">
        <w:trPr>
          <w:trHeight w:val="145"/>
        </w:trPr>
        <w:tc>
          <w:tcPr>
            <w:tcW w:w="11016" w:type="dxa"/>
            <w:tcBorders>
              <w:top w:val="single" w:sz="18" w:space="0" w:color="1F497D" w:themeColor="text2"/>
              <w:bottom w:val="single" w:sz="18" w:space="0" w:color="1F497D" w:themeColor="text2"/>
              <w:right w:val="nil"/>
            </w:tcBorders>
            <w:shd w:val="clear" w:color="auto" w:fill="auto"/>
          </w:tcPr>
          <w:p w:rsidR="00E6738B" w:rsidRPr="00AE35FD" w:rsidRDefault="00E6738B" w:rsidP="007978E2">
            <w:pPr>
              <w:rPr>
                <w:rFonts w:ascii="Segoe UI" w:hAnsi="Segoe UI" w:cs="Segoe UI"/>
                <w:sz w:val="22"/>
              </w:rPr>
            </w:pPr>
          </w:p>
        </w:tc>
        <w:tc>
          <w:tcPr>
            <w:tcW w:w="520" w:type="dxa"/>
            <w:tcBorders>
              <w:top w:val="nil"/>
              <w:left w:val="nil"/>
              <w:bottom w:val="nil"/>
              <w:right w:val="single" w:sz="18" w:space="0" w:color="1F497D" w:themeColor="text2"/>
            </w:tcBorders>
            <w:shd w:val="clear" w:color="auto" w:fill="auto"/>
          </w:tcPr>
          <w:p w:rsidR="00E6738B" w:rsidRPr="00AE35FD" w:rsidRDefault="00E6738B" w:rsidP="007978E2">
            <w:pPr>
              <w:rPr>
                <w:rFonts w:ascii="Segoe UI" w:hAnsi="Segoe UI" w:cs="Segoe UI"/>
                <w:sz w:val="22"/>
              </w:rPr>
            </w:pPr>
          </w:p>
        </w:tc>
        <w:tc>
          <w:tcPr>
            <w:tcW w:w="10794" w:type="dxa"/>
            <w:vMerge/>
            <w:tcBorders>
              <w:left w:val="single" w:sz="18" w:space="0" w:color="1F497D" w:themeColor="text2"/>
              <w:bottom w:val="single" w:sz="18" w:space="0" w:color="1F497D" w:themeColor="text2"/>
              <w:right w:val="single" w:sz="18" w:space="0" w:color="1F497D" w:themeColor="text2"/>
            </w:tcBorders>
            <w:shd w:val="clear" w:color="auto" w:fill="auto"/>
          </w:tcPr>
          <w:p w:rsidR="00E6738B" w:rsidRPr="00AE35FD" w:rsidRDefault="00E6738B" w:rsidP="007978E2">
            <w:pPr>
              <w:rPr>
                <w:rFonts w:ascii="Segoe UI" w:hAnsi="Segoe UI" w:cs="Segoe UI"/>
                <w:sz w:val="22"/>
              </w:rPr>
            </w:pPr>
          </w:p>
        </w:tc>
      </w:tr>
      <w:tr w:rsidR="00E6738B" w:rsidRPr="00AE35FD" w:rsidTr="00AC04CD">
        <w:trPr>
          <w:trHeight w:val="4663"/>
        </w:trPr>
        <w:tc>
          <w:tcPr>
            <w:tcW w:w="11016" w:type="dxa"/>
            <w:tcBorders>
              <w:top w:val="single" w:sz="18" w:space="0" w:color="1F497D" w:themeColor="text2"/>
              <w:left w:val="single" w:sz="24" w:space="0" w:color="1F497D" w:themeColor="text2"/>
              <w:bottom w:val="single" w:sz="18" w:space="0" w:color="1F497D" w:themeColor="text2"/>
              <w:right w:val="single" w:sz="24" w:space="0" w:color="1F497D" w:themeColor="text2"/>
            </w:tcBorders>
            <w:shd w:val="clear" w:color="auto" w:fill="auto"/>
          </w:tcPr>
          <w:p w:rsidR="00E6738B" w:rsidRPr="00AE35FD" w:rsidRDefault="00E6738B" w:rsidP="00B17AE0">
            <w:pPr>
              <w:pStyle w:val="ListParagraph"/>
              <w:numPr>
                <w:ilvl w:val="0"/>
                <w:numId w:val="7"/>
              </w:numPr>
              <w:rPr>
                <w:rStyle w:val="IntenseReference"/>
                <w:rFonts w:ascii="Segoe UI" w:hAnsi="Segoe UI" w:cs="Segoe UI"/>
                <w:b w:val="0"/>
                <w:bCs w:val="0"/>
                <w:smallCaps w:val="0"/>
                <w:color w:val="1F497D" w:themeColor="text2"/>
                <w:spacing w:val="0"/>
                <w:sz w:val="24"/>
                <w:u w:val="none"/>
              </w:rPr>
            </w:pPr>
            <w:r w:rsidRPr="00AE35FD">
              <w:rPr>
                <w:rStyle w:val="IntenseReference"/>
                <w:rFonts w:ascii="Segoe UI" w:hAnsi="Segoe UI" w:cs="Segoe UI"/>
                <w:color w:val="1F497D" w:themeColor="text2"/>
              </w:rPr>
              <w:t>Analysis</w:t>
            </w:r>
            <w:r w:rsidR="00AE35FD">
              <w:rPr>
                <w:rStyle w:val="IntenseReference"/>
                <w:rFonts w:ascii="Segoe UI" w:hAnsi="Segoe UI" w:cs="Segoe UI"/>
                <w:color w:val="1F497D" w:themeColor="text2"/>
              </w:rPr>
              <w:t xml:space="preserve"> – RACI Chart</w:t>
            </w:r>
          </w:p>
          <w:p w:rsidR="00E6738B" w:rsidRPr="00AE35FD" w:rsidRDefault="00E6738B" w:rsidP="00B17AE0">
            <w:pPr>
              <w:pStyle w:val="ListParagraph"/>
              <w:ind w:left="0"/>
              <w:rPr>
                <w:rFonts w:ascii="Segoe UI" w:hAnsi="Segoe UI" w:cs="Segoe UI"/>
                <w:b/>
                <w:color w:val="1F497D" w:themeColor="text2"/>
                <w:sz w:val="22"/>
              </w:rPr>
            </w:pPr>
          </w:p>
          <w:tbl>
            <w:tblPr>
              <w:tblW w:w="10813" w:type="dxa"/>
              <w:tblLayout w:type="fixed"/>
              <w:tblLook w:val="0000" w:firstRow="0" w:lastRow="0" w:firstColumn="0" w:lastColumn="0" w:noHBand="0" w:noVBand="0"/>
            </w:tblPr>
            <w:tblGrid>
              <w:gridCol w:w="4457"/>
              <w:gridCol w:w="994"/>
              <w:gridCol w:w="994"/>
              <w:gridCol w:w="994"/>
              <w:gridCol w:w="994"/>
              <w:gridCol w:w="906"/>
              <w:gridCol w:w="1474"/>
            </w:tblGrid>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E6738B"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Task</w:t>
                  </w:r>
                </w:p>
              </w:tc>
              <w:tc>
                <w:tcPr>
                  <w:tcW w:w="994"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E6738B"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PL</w:t>
                  </w:r>
                </w:p>
              </w:tc>
              <w:tc>
                <w:tcPr>
                  <w:tcW w:w="994"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E6738B"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AM</w:t>
                  </w:r>
                </w:p>
              </w:tc>
              <w:tc>
                <w:tcPr>
                  <w:tcW w:w="994"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AE35FD"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Hosting</w:t>
                  </w:r>
                </w:p>
              </w:tc>
              <w:tc>
                <w:tcPr>
                  <w:tcW w:w="994"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AE35FD"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Web Services</w:t>
                  </w:r>
                </w:p>
              </w:tc>
              <w:tc>
                <w:tcPr>
                  <w:tcW w:w="906"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E6738B"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PM</w:t>
                  </w:r>
                </w:p>
              </w:tc>
              <w:tc>
                <w:tcPr>
                  <w:tcW w:w="1474" w:type="dxa"/>
                  <w:tcBorders>
                    <w:top w:val="single" w:sz="6" w:space="0" w:color="auto"/>
                    <w:left w:val="single" w:sz="6" w:space="0" w:color="auto"/>
                    <w:bottom w:val="single" w:sz="6" w:space="0" w:color="auto"/>
                    <w:right w:val="single" w:sz="6" w:space="0" w:color="auto"/>
                  </w:tcBorders>
                  <w:shd w:val="clear" w:color="333399" w:fill="4F81BD"/>
                  <w:vAlign w:val="center"/>
                </w:tcPr>
                <w:p w:rsidR="00E6738B" w:rsidRPr="00AE35FD" w:rsidRDefault="00E6738B" w:rsidP="0073211F">
                  <w:pPr>
                    <w:autoSpaceDE w:val="0"/>
                    <w:autoSpaceDN w:val="0"/>
                    <w:adjustRightInd w:val="0"/>
                    <w:jc w:val="center"/>
                    <w:rPr>
                      <w:rFonts w:ascii="Segoe UI" w:hAnsi="Segoe UI" w:cs="Segoe UI"/>
                      <w:b/>
                      <w:bCs/>
                      <w:color w:val="FFFFFF" w:themeColor="background1"/>
                      <w:sz w:val="20"/>
                    </w:rPr>
                  </w:pPr>
                  <w:r w:rsidRPr="00AE35FD">
                    <w:rPr>
                      <w:rFonts w:ascii="Segoe UI" w:hAnsi="Segoe UI" w:cs="Segoe UI"/>
                      <w:b/>
                      <w:bCs/>
                      <w:color w:val="FFFFFF" w:themeColor="background1"/>
                      <w:sz w:val="20"/>
                    </w:rPr>
                    <w:t>Developer</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Collect user requirements</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Leverage existing access (if applicable)</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Create security group name</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Submit ticket to request security group</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 xml:space="preserve">Create security group  </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Add users to security group</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Build server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Apply security group to DEV server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Configure web components on DEV</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A/R</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C/I</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0"/>
                    </w:rPr>
                  </w:pPr>
                  <w:r w:rsidRPr="00AE35FD">
                    <w:rPr>
                      <w:rFonts w:ascii="Segoe UI" w:hAnsi="Segoe UI" w:cs="Segoe UI"/>
                      <w:color w:val="000000"/>
                      <w:sz w:val="20"/>
                    </w:rPr>
                    <w:t>C/I</w:t>
                  </w:r>
                </w:p>
              </w:tc>
            </w:tr>
            <w:tr w:rsidR="00E6738B" w:rsidRPr="00AE35FD" w:rsidTr="00AC04CD">
              <w:trPr>
                <w:trHeight w:val="292"/>
              </w:trPr>
              <w:tc>
                <w:tcPr>
                  <w:tcW w:w="4457"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r w:rsidRPr="00AE35FD">
                    <w:rPr>
                      <w:rFonts w:ascii="Segoe UI" w:hAnsi="Segoe UI" w:cs="Segoe UI"/>
                      <w:color w:val="000000"/>
                      <w:sz w:val="22"/>
                    </w:rPr>
                    <w:t>Turn web server over to customer</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r w:rsidRPr="00AE35FD">
                    <w:rPr>
                      <w:rFonts w:ascii="Segoe UI" w:hAnsi="Segoe UI" w:cs="Segoe UI"/>
                      <w:color w:val="000000"/>
                      <w:sz w:val="22"/>
                    </w:rPr>
                    <w:t>I</w:t>
                  </w: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p>
              </w:tc>
              <w:tc>
                <w:tcPr>
                  <w:tcW w:w="99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r w:rsidRPr="00AE35FD">
                    <w:rPr>
                      <w:rFonts w:ascii="Segoe UI" w:hAnsi="Segoe UI" w:cs="Segoe UI"/>
                      <w:color w:val="000000"/>
                      <w:sz w:val="22"/>
                    </w:rPr>
                    <w:t>A/R</w:t>
                  </w:r>
                </w:p>
              </w:tc>
              <w:tc>
                <w:tcPr>
                  <w:tcW w:w="906"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r w:rsidRPr="00AE35FD">
                    <w:rPr>
                      <w:rFonts w:ascii="Segoe UI" w:hAnsi="Segoe UI" w:cs="Segoe UI"/>
                      <w:color w:val="000000"/>
                      <w:sz w:val="22"/>
                    </w:rPr>
                    <w:t>I</w:t>
                  </w:r>
                </w:p>
              </w:tc>
              <w:tc>
                <w:tcPr>
                  <w:tcW w:w="1474" w:type="dxa"/>
                  <w:tcBorders>
                    <w:top w:val="single" w:sz="6" w:space="0" w:color="auto"/>
                    <w:left w:val="single" w:sz="6" w:space="0" w:color="auto"/>
                    <w:bottom w:val="single" w:sz="6" w:space="0" w:color="auto"/>
                    <w:right w:val="single" w:sz="6" w:space="0" w:color="auto"/>
                  </w:tcBorders>
                  <w:vAlign w:val="center"/>
                </w:tcPr>
                <w:p w:rsidR="00E6738B" w:rsidRPr="00AE35FD" w:rsidRDefault="00E6738B" w:rsidP="0073211F">
                  <w:pPr>
                    <w:autoSpaceDE w:val="0"/>
                    <w:autoSpaceDN w:val="0"/>
                    <w:adjustRightInd w:val="0"/>
                    <w:rPr>
                      <w:rFonts w:ascii="Segoe UI" w:hAnsi="Segoe UI" w:cs="Segoe UI"/>
                      <w:color w:val="000000"/>
                      <w:sz w:val="22"/>
                    </w:rPr>
                  </w:pPr>
                  <w:r w:rsidRPr="00AE35FD">
                    <w:rPr>
                      <w:rFonts w:ascii="Segoe UI" w:hAnsi="Segoe UI" w:cs="Segoe UI"/>
                      <w:color w:val="000000"/>
                      <w:sz w:val="22"/>
                    </w:rPr>
                    <w:t>I</w:t>
                  </w:r>
                </w:p>
              </w:tc>
            </w:tr>
          </w:tbl>
          <w:p w:rsidR="00E6738B" w:rsidRPr="00AE35FD" w:rsidRDefault="00E6738B" w:rsidP="00B17AE0">
            <w:pPr>
              <w:pStyle w:val="ListParagraph"/>
              <w:ind w:left="0"/>
              <w:rPr>
                <w:rFonts w:ascii="Segoe UI" w:hAnsi="Segoe UI" w:cs="Segoe UI"/>
                <w:sz w:val="22"/>
              </w:rPr>
            </w:pPr>
          </w:p>
          <w:p w:rsidR="00E6738B" w:rsidRPr="00AE35FD" w:rsidRDefault="00E6738B" w:rsidP="007978E2">
            <w:pPr>
              <w:rPr>
                <w:rFonts w:ascii="Segoe UI" w:hAnsi="Segoe UI" w:cs="Segoe UI"/>
                <w:sz w:val="22"/>
              </w:rPr>
            </w:pPr>
          </w:p>
        </w:tc>
        <w:tc>
          <w:tcPr>
            <w:tcW w:w="520" w:type="dxa"/>
            <w:tcBorders>
              <w:top w:val="nil"/>
              <w:left w:val="single" w:sz="24" w:space="0" w:color="1F497D" w:themeColor="text2"/>
              <w:bottom w:val="nil"/>
              <w:right w:val="single" w:sz="18" w:space="0" w:color="1F497D" w:themeColor="text2"/>
            </w:tcBorders>
            <w:shd w:val="clear" w:color="auto" w:fill="auto"/>
          </w:tcPr>
          <w:p w:rsidR="00E6738B" w:rsidRPr="00AE35FD" w:rsidRDefault="00E6738B" w:rsidP="007978E2">
            <w:pPr>
              <w:rPr>
                <w:rFonts w:ascii="Segoe UI" w:hAnsi="Segoe UI" w:cs="Segoe UI"/>
                <w:sz w:val="22"/>
              </w:rPr>
            </w:pPr>
          </w:p>
        </w:tc>
        <w:tc>
          <w:tcPr>
            <w:tcW w:w="10794" w:type="dxa"/>
            <w:vMerge/>
            <w:tcBorders>
              <w:left w:val="single" w:sz="18" w:space="0" w:color="1F497D" w:themeColor="text2"/>
              <w:bottom w:val="single" w:sz="18" w:space="0" w:color="1F497D" w:themeColor="text2"/>
              <w:right w:val="single" w:sz="18" w:space="0" w:color="1F497D" w:themeColor="text2"/>
            </w:tcBorders>
            <w:shd w:val="clear" w:color="auto" w:fill="auto"/>
          </w:tcPr>
          <w:p w:rsidR="00E6738B" w:rsidRPr="00AE35FD" w:rsidRDefault="00E6738B" w:rsidP="007978E2">
            <w:pPr>
              <w:rPr>
                <w:rFonts w:ascii="Segoe UI" w:hAnsi="Segoe UI" w:cs="Segoe UI"/>
                <w:sz w:val="22"/>
              </w:rPr>
            </w:pPr>
          </w:p>
        </w:tc>
      </w:tr>
    </w:tbl>
    <w:p w:rsidR="007978E2" w:rsidRPr="00AE35FD" w:rsidRDefault="007978E2" w:rsidP="007978E2">
      <w:pPr>
        <w:rPr>
          <w:rFonts w:ascii="Segoe UI" w:hAnsi="Segoe UI" w:cs="Segoe UI"/>
          <w:sz w:val="22"/>
        </w:rPr>
      </w:pPr>
    </w:p>
    <w:sectPr w:rsidR="007978E2" w:rsidRPr="00AE35FD" w:rsidSect="008569E9">
      <w:headerReference w:type="default" r:id="rId7"/>
      <w:pgSz w:w="23814" w:h="16839" w:orient="landscape" w:code="8"/>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1024" w:rsidRDefault="00211024">
      <w:r>
        <w:separator/>
      </w:r>
    </w:p>
  </w:endnote>
  <w:endnote w:type="continuationSeparator" w:id="0">
    <w:p w:rsidR="00211024" w:rsidRDefault="00211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poS">
    <w:panose1 w:val="00000000000000000000"/>
    <w:charset w:val="00"/>
    <w:family w:val="auto"/>
    <w:pitch w:val="variable"/>
    <w:sig w:usb0="800000AF" w:usb1="1000204A"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1024" w:rsidRDefault="00211024">
      <w:r>
        <w:separator/>
      </w:r>
    </w:p>
  </w:footnote>
  <w:footnote w:type="continuationSeparator" w:id="0">
    <w:p w:rsidR="00211024" w:rsidRDefault="00211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6A4A" w:rsidRPr="0088006C" w:rsidRDefault="00A04FB9" w:rsidP="00A04FB9">
    <w:pPr>
      <w:pStyle w:val="Header"/>
      <w:tabs>
        <w:tab w:val="clear" w:pos="4320"/>
        <w:tab w:val="clear" w:pos="8640"/>
        <w:tab w:val="center" w:pos="11621"/>
        <w:tab w:val="right" w:pos="23242"/>
      </w:tabs>
      <w:rPr>
        <w:rFonts w:ascii="CorpoS" w:hAnsi="CorpoS"/>
        <w:color w:val="000000"/>
      </w:rPr>
    </w:pPr>
    <w:r w:rsidRPr="00A04FB9">
      <w:rPr>
        <w:rStyle w:val="IntenseReference"/>
        <w:color w:val="auto"/>
        <w:sz w:val="36"/>
        <w:u w:val="none"/>
      </w:rPr>
      <w:tab/>
    </w:r>
    <w:r>
      <w:rPr>
        <w:rFonts w:ascii="CorpoS" w:hAnsi="CorpoS"/>
        <w: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98"/>
      <w:gridCol w:w="1864"/>
      <w:gridCol w:w="2301"/>
      <w:gridCol w:w="2015"/>
      <w:gridCol w:w="3412"/>
    </w:tblGrid>
    <w:tr w:rsidR="00776A4A" w:rsidTr="00DF6DEB">
      <w:trPr>
        <w:trHeight w:val="240"/>
      </w:trPr>
      <w:tc>
        <w:tcPr>
          <w:tcW w:w="13338" w:type="dxa"/>
          <w:vMerge w:val="restart"/>
          <w:tcBorders>
            <w:right w:val="single" w:sz="6" w:space="0" w:color="C4BC96" w:themeColor="background2" w:themeShade="BF"/>
          </w:tcBorders>
        </w:tcPr>
        <w:p w:rsidR="00776A4A" w:rsidRDefault="00D335B5" w:rsidP="00A04FB9">
          <w:pPr>
            <w:pStyle w:val="Header"/>
            <w:tabs>
              <w:tab w:val="clear" w:pos="4320"/>
              <w:tab w:val="clear" w:pos="8640"/>
              <w:tab w:val="center" w:pos="11621"/>
              <w:tab w:val="right" w:pos="23242"/>
            </w:tabs>
            <w:rPr>
              <w:rFonts w:ascii="CorpoS" w:hAnsi="CorpoS"/>
              <w:color w:val="000000"/>
            </w:rPr>
          </w:pPr>
          <w:r>
            <w:rPr>
              <w:rStyle w:val="IntenseReference"/>
              <w:sz w:val="40"/>
            </w:rPr>
            <w:t xml:space="preserve">DEV </w:t>
          </w:r>
          <w:r w:rsidR="00776A4A">
            <w:rPr>
              <w:rStyle w:val="IntenseReference"/>
              <w:sz w:val="40"/>
            </w:rPr>
            <w:t>Server Access Problems</w:t>
          </w:r>
        </w:p>
      </w:tc>
      <w:tc>
        <w:tcPr>
          <w:tcW w:w="1890"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776A4A">
          <w:pPr>
            <w:pStyle w:val="Header"/>
            <w:tabs>
              <w:tab w:val="clear" w:pos="4320"/>
              <w:tab w:val="clear" w:pos="8640"/>
              <w:tab w:val="center" w:pos="11621"/>
              <w:tab w:val="right" w:pos="23242"/>
            </w:tabs>
            <w:rPr>
              <w:rFonts w:ascii="CorpoS" w:hAnsi="CorpoS"/>
              <w:b/>
              <w:color w:val="1F497D" w:themeColor="text2"/>
              <w:sz w:val="20"/>
            </w:rPr>
          </w:pPr>
          <w:r w:rsidRPr="00776A4A">
            <w:rPr>
              <w:rFonts w:ascii="CorpoS" w:hAnsi="CorpoS"/>
              <w:b/>
              <w:color w:val="1F497D" w:themeColor="text2"/>
              <w:sz w:val="20"/>
            </w:rPr>
            <w:t xml:space="preserve">Date: </w:t>
          </w:r>
        </w:p>
      </w:tc>
      <w:tc>
        <w:tcPr>
          <w:tcW w:w="2365"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color w:val="000000"/>
              <w:sz w:val="20"/>
            </w:rPr>
          </w:pPr>
        </w:p>
      </w:tc>
      <w:tc>
        <w:tcPr>
          <w:tcW w:w="2045"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776A4A">
          <w:pPr>
            <w:pStyle w:val="Header"/>
            <w:tabs>
              <w:tab w:val="clear" w:pos="4320"/>
              <w:tab w:val="clear" w:pos="8640"/>
              <w:tab w:val="center" w:pos="11621"/>
              <w:tab w:val="right" w:pos="23242"/>
            </w:tabs>
            <w:rPr>
              <w:rFonts w:ascii="CorpoS" w:hAnsi="CorpoS"/>
              <w:b/>
              <w:color w:val="1F497D" w:themeColor="text2"/>
              <w:sz w:val="20"/>
            </w:rPr>
          </w:pPr>
          <w:r w:rsidRPr="00776A4A">
            <w:rPr>
              <w:rFonts w:ascii="CorpoS" w:hAnsi="CorpoS"/>
              <w:b/>
              <w:color w:val="1F497D" w:themeColor="text2"/>
              <w:sz w:val="20"/>
            </w:rPr>
            <w:t xml:space="preserve">Owner:  </w:t>
          </w:r>
        </w:p>
      </w:tc>
      <w:tc>
        <w:tcPr>
          <w:tcW w:w="3510"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color w:val="000000"/>
              <w:sz w:val="20"/>
            </w:rPr>
          </w:pPr>
        </w:p>
      </w:tc>
    </w:tr>
    <w:tr w:rsidR="00776A4A" w:rsidTr="00DF6DEB">
      <w:trPr>
        <w:trHeight w:val="240"/>
      </w:trPr>
      <w:tc>
        <w:tcPr>
          <w:tcW w:w="13338" w:type="dxa"/>
          <w:vMerge/>
          <w:tcBorders>
            <w:right w:val="single" w:sz="6" w:space="0" w:color="C4BC96" w:themeColor="background2" w:themeShade="BF"/>
          </w:tcBorders>
        </w:tcPr>
        <w:p w:rsidR="00776A4A" w:rsidRDefault="00776A4A" w:rsidP="00A04FB9">
          <w:pPr>
            <w:pStyle w:val="Header"/>
            <w:tabs>
              <w:tab w:val="clear" w:pos="4320"/>
              <w:tab w:val="clear" w:pos="8640"/>
              <w:tab w:val="center" w:pos="11621"/>
              <w:tab w:val="right" w:pos="23242"/>
            </w:tabs>
            <w:rPr>
              <w:rStyle w:val="IntenseReference"/>
              <w:sz w:val="40"/>
            </w:rPr>
          </w:pPr>
        </w:p>
      </w:tc>
      <w:tc>
        <w:tcPr>
          <w:tcW w:w="1890"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b/>
              <w:color w:val="1F497D" w:themeColor="text2"/>
              <w:sz w:val="20"/>
            </w:rPr>
          </w:pPr>
          <w:r w:rsidRPr="00776A4A">
            <w:rPr>
              <w:rFonts w:ascii="CorpoS" w:hAnsi="CorpoS"/>
              <w:b/>
              <w:color w:val="1F497D" w:themeColor="text2"/>
              <w:sz w:val="20"/>
            </w:rPr>
            <w:t>Approval Date:</w:t>
          </w:r>
        </w:p>
      </w:tc>
      <w:tc>
        <w:tcPr>
          <w:tcW w:w="2365"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color w:val="000000"/>
              <w:sz w:val="20"/>
            </w:rPr>
          </w:pPr>
        </w:p>
      </w:tc>
      <w:tc>
        <w:tcPr>
          <w:tcW w:w="2045"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b/>
              <w:color w:val="1F497D" w:themeColor="text2"/>
              <w:sz w:val="20"/>
            </w:rPr>
          </w:pPr>
          <w:r w:rsidRPr="00776A4A">
            <w:rPr>
              <w:rFonts w:ascii="CorpoS" w:hAnsi="CorpoS"/>
              <w:b/>
              <w:color w:val="1F497D" w:themeColor="text2"/>
              <w:sz w:val="20"/>
            </w:rPr>
            <w:t xml:space="preserve">Manager Approval:  </w:t>
          </w:r>
        </w:p>
      </w:tc>
      <w:tc>
        <w:tcPr>
          <w:tcW w:w="3510" w:type="dxa"/>
          <w:tcBorders>
            <w:top w:val="single" w:sz="6" w:space="0" w:color="C4BC96" w:themeColor="background2" w:themeShade="BF"/>
            <w:left w:val="single" w:sz="6" w:space="0" w:color="C4BC96" w:themeColor="background2" w:themeShade="BF"/>
            <w:bottom w:val="single" w:sz="6" w:space="0" w:color="C4BC96" w:themeColor="background2" w:themeShade="BF"/>
            <w:right w:val="single" w:sz="6" w:space="0" w:color="C4BC96" w:themeColor="background2" w:themeShade="BF"/>
          </w:tcBorders>
          <w:shd w:val="clear" w:color="auto" w:fill="EEECE1" w:themeFill="background2"/>
        </w:tcPr>
        <w:p w:rsidR="00776A4A" w:rsidRPr="00776A4A" w:rsidRDefault="00776A4A" w:rsidP="00A04FB9">
          <w:pPr>
            <w:pStyle w:val="Header"/>
            <w:tabs>
              <w:tab w:val="clear" w:pos="4320"/>
              <w:tab w:val="clear" w:pos="8640"/>
              <w:tab w:val="center" w:pos="11621"/>
              <w:tab w:val="right" w:pos="23242"/>
            </w:tabs>
            <w:rPr>
              <w:rFonts w:ascii="CorpoS" w:hAnsi="CorpoS"/>
              <w:sz w:val="20"/>
            </w:rPr>
          </w:pPr>
        </w:p>
      </w:tc>
    </w:tr>
  </w:tbl>
  <w:p w:rsidR="00776A4A" w:rsidRDefault="00776A4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3878C5"/>
    <w:multiLevelType w:val="hybridMultilevel"/>
    <w:tmpl w:val="91A86744"/>
    <w:lvl w:ilvl="0" w:tplc="E8768FF4">
      <w:start w:val="4"/>
      <w:numFmt w:val="decimal"/>
      <w:lvlText w:val="%1)"/>
      <w:lvlJc w:val="left"/>
      <w:pPr>
        <w:ind w:left="360" w:hanging="360"/>
      </w:pPr>
      <w:rPr>
        <w:rFonts w:hint="default"/>
        <w:b/>
        <w:color w:val="1F497D" w:themeColor="text2"/>
        <w:sz w:val="32"/>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1615AAF"/>
    <w:multiLevelType w:val="hybridMultilevel"/>
    <w:tmpl w:val="F5067E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154EAC"/>
    <w:multiLevelType w:val="hybridMultilevel"/>
    <w:tmpl w:val="D1DA11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337DFD"/>
    <w:multiLevelType w:val="hybridMultilevel"/>
    <w:tmpl w:val="6D2491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977289"/>
    <w:multiLevelType w:val="hybridMultilevel"/>
    <w:tmpl w:val="DD6AE98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9166970"/>
    <w:multiLevelType w:val="hybridMultilevel"/>
    <w:tmpl w:val="EF148D1C"/>
    <w:lvl w:ilvl="0" w:tplc="4F4462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5E45B9"/>
    <w:multiLevelType w:val="hybridMultilevel"/>
    <w:tmpl w:val="C71E579C"/>
    <w:lvl w:ilvl="0" w:tplc="04090011">
      <w:start w:val="1"/>
      <w:numFmt w:val="decimal"/>
      <w:lvlText w:val="%1)"/>
      <w:lvlJc w:val="left"/>
      <w:pPr>
        <w:ind w:left="360" w:hanging="360"/>
      </w:pPr>
      <w:rPr>
        <w:b/>
        <w:sz w:val="32"/>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DA837F1"/>
    <w:multiLevelType w:val="hybridMultilevel"/>
    <w:tmpl w:val="C4826AC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F2145AE"/>
    <w:multiLevelType w:val="hybridMultilevel"/>
    <w:tmpl w:val="C0AAAA3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F41157D"/>
    <w:multiLevelType w:val="hybridMultilevel"/>
    <w:tmpl w:val="214A5B6C"/>
    <w:lvl w:ilvl="0" w:tplc="04090011">
      <w:start w:val="1"/>
      <w:numFmt w:val="decimal"/>
      <w:lvlText w:val="%1)"/>
      <w:lvlJc w:val="left"/>
      <w:pPr>
        <w:ind w:left="360" w:hanging="360"/>
      </w:pPr>
      <w:rPr>
        <w:rFonts w:hint="default"/>
        <w:b/>
        <w:sz w:val="32"/>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5F5845"/>
    <w:multiLevelType w:val="hybridMultilevel"/>
    <w:tmpl w:val="40E625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1E821E9"/>
    <w:multiLevelType w:val="hybridMultilevel"/>
    <w:tmpl w:val="312A65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65D14CC"/>
    <w:multiLevelType w:val="hybridMultilevel"/>
    <w:tmpl w:val="28301E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68053D8"/>
    <w:multiLevelType w:val="hybridMultilevel"/>
    <w:tmpl w:val="95BE48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D377F8B"/>
    <w:multiLevelType w:val="hybridMultilevel"/>
    <w:tmpl w:val="95E88E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28C0EE3"/>
    <w:multiLevelType w:val="hybridMultilevel"/>
    <w:tmpl w:val="F072F7AA"/>
    <w:lvl w:ilvl="0" w:tplc="04090001">
      <w:start w:val="1"/>
      <w:numFmt w:val="bullet"/>
      <w:lvlText w:val=""/>
      <w:lvlJc w:val="left"/>
      <w:pPr>
        <w:ind w:left="360" w:hanging="360"/>
      </w:pPr>
      <w:rPr>
        <w:rFonts w:ascii="Symbol" w:hAnsi="Symbol" w:hint="default"/>
      </w:rPr>
    </w:lvl>
    <w:lvl w:ilvl="1" w:tplc="F20A18E2">
      <w:start w:val="1"/>
      <w:numFmt w:val="decimal"/>
      <w:lvlText w:val="%2."/>
      <w:lvlJc w:val="left"/>
      <w:pPr>
        <w:ind w:left="1080" w:hanging="360"/>
      </w:pPr>
      <w:rPr>
        <w:rFonts w:hint="default"/>
        <w:b w:val="0"/>
        <w:sz w:val="24"/>
        <w:szCs w:val="28"/>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552055C"/>
    <w:multiLevelType w:val="hybridMultilevel"/>
    <w:tmpl w:val="7D8AA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FE17527"/>
    <w:multiLevelType w:val="hybridMultilevel"/>
    <w:tmpl w:val="D562B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5D30C09"/>
    <w:multiLevelType w:val="hybridMultilevel"/>
    <w:tmpl w:val="7932CF66"/>
    <w:lvl w:ilvl="0" w:tplc="29FE44FE">
      <w:start w:val="1"/>
      <w:numFmt w:val="decimal"/>
      <w:lvlText w:val="%1."/>
      <w:lvlJc w:val="left"/>
      <w:pPr>
        <w:ind w:left="360" w:hanging="360"/>
      </w:pPr>
      <w:rPr>
        <w:rFonts w:hint="default"/>
        <w:b/>
        <w:sz w:val="32"/>
        <w:szCs w:val="28"/>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19" w15:restartNumberingAfterBreak="0">
    <w:nsid w:val="73F14625"/>
    <w:multiLevelType w:val="hybridMultilevel"/>
    <w:tmpl w:val="93047A8A"/>
    <w:lvl w:ilvl="0" w:tplc="75E2C0E8">
      <w:start w:val="4"/>
      <w:numFmt w:val="decimal"/>
      <w:lvlText w:val="%1)"/>
      <w:lvlJc w:val="left"/>
      <w:pPr>
        <w:ind w:left="360" w:hanging="360"/>
      </w:pPr>
      <w:rPr>
        <w:rFonts w:ascii="CorpoS" w:hAnsi="CorpoS" w:hint="default"/>
        <w:b/>
        <w:color w:val="1F497D" w:themeColor="text2"/>
        <w:sz w:val="32"/>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2746F0"/>
    <w:multiLevelType w:val="hybridMultilevel"/>
    <w:tmpl w:val="5164D0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7"/>
  </w:num>
  <w:num w:numId="2">
    <w:abstractNumId w:val="7"/>
  </w:num>
  <w:num w:numId="3">
    <w:abstractNumId w:val="14"/>
  </w:num>
  <w:num w:numId="4">
    <w:abstractNumId w:val="10"/>
  </w:num>
  <w:num w:numId="5">
    <w:abstractNumId w:val="8"/>
  </w:num>
  <w:num w:numId="6">
    <w:abstractNumId w:val="4"/>
  </w:num>
  <w:num w:numId="7">
    <w:abstractNumId w:val="6"/>
  </w:num>
  <w:num w:numId="8">
    <w:abstractNumId w:val="16"/>
  </w:num>
  <w:num w:numId="9">
    <w:abstractNumId w:val="11"/>
  </w:num>
  <w:num w:numId="10">
    <w:abstractNumId w:val="3"/>
  </w:num>
  <w:num w:numId="11">
    <w:abstractNumId w:val="2"/>
  </w:num>
  <w:num w:numId="12">
    <w:abstractNumId w:val="20"/>
  </w:num>
  <w:num w:numId="13">
    <w:abstractNumId w:val="1"/>
  </w:num>
  <w:num w:numId="14">
    <w:abstractNumId w:val="13"/>
  </w:num>
  <w:num w:numId="15">
    <w:abstractNumId w:val="15"/>
  </w:num>
  <w:num w:numId="16">
    <w:abstractNumId w:val="18"/>
  </w:num>
  <w:num w:numId="17">
    <w:abstractNumId w:val="9"/>
  </w:num>
  <w:num w:numId="18">
    <w:abstractNumId w:val="19"/>
  </w:num>
  <w:num w:numId="19">
    <w:abstractNumId w:val="5"/>
  </w:num>
  <w:num w:numId="20">
    <w:abstractNumId w:val="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4097">
      <o:colormenu v:ext="edit" strokecolor="none [814]"/>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DA185BBA-5458-42B6-8F11-B6001F481B80}"/>
    <w:docVar w:name="dgnword-eventsink" w:val="731896"/>
  </w:docVars>
  <w:rsids>
    <w:rsidRoot w:val="007E54F6"/>
    <w:rsid w:val="00007EFD"/>
    <w:rsid w:val="00030479"/>
    <w:rsid w:val="00030979"/>
    <w:rsid w:val="00055FF4"/>
    <w:rsid w:val="0011555F"/>
    <w:rsid w:val="00135998"/>
    <w:rsid w:val="00172F14"/>
    <w:rsid w:val="001839D8"/>
    <w:rsid w:val="00190FC0"/>
    <w:rsid w:val="001B51ED"/>
    <w:rsid w:val="001B7CE7"/>
    <w:rsid w:val="001C4A2E"/>
    <w:rsid w:val="00211024"/>
    <w:rsid w:val="00226C8E"/>
    <w:rsid w:val="002365BA"/>
    <w:rsid w:val="00281824"/>
    <w:rsid w:val="002956EF"/>
    <w:rsid w:val="002B49A4"/>
    <w:rsid w:val="002E14EE"/>
    <w:rsid w:val="002E5ACA"/>
    <w:rsid w:val="0033474C"/>
    <w:rsid w:val="0038100A"/>
    <w:rsid w:val="003B6FA2"/>
    <w:rsid w:val="004242BD"/>
    <w:rsid w:val="00435FE5"/>
    <w:rsid w:val="00476A4E"/>
    <w:rsid w:val="004A6D1B"/>
    <w:rsid w:val="004F5FC9"/>
    <w:rsid w:val="00536A86"/>
    <w:rsid w:val="00573B4D"/>
    <w:rsid w:val="005F7048"/>
    <w:rsid w:val="00603DB3"/>
    <w:rsid w:val="006215A1"/>
    <w:rsid w:val="006240CC"/>
    <w:rsid w:val="00627220"/>
    <w:rsid w:val="0065734C"/>
    <w:rsid w:val="00676204"/>
    <w:rsid w:val="006766F7"/>
    <w:rsid w:val="00680E37"/>
    <w:rsid w:val="006A2F07"/>
    <w:rsid w:val="006A39CE"/>
    <w:rsid w:val="006B23F2"/>
    <w:rsid w:val="006E6F18"/>
    <w:rsid w:val="006F6BDD"/>
    <w:rsid w:val="00702BEA"/>
    <w:rsid w:val="0073211F"/>
    <w:rsid w:val="007573A8"/>
    <w:rsid w:val="00776A4A"/>
    <w:rsid w:val="00783701"/>
    <w:rsid w:val="007978E2"/>
    <w:rsid w:val="007A7053"/>
    <w:rsid w:val="007B6DE7"/>
    <w:rsid w:val="007C2CC7"/>
    <w:rsid w:val="007C333C"/>
    <w:rsid w:val="007E54F6"/>
    <w:rsid w:val="007F5B24"/>
    <w:rsid w:val="007F6AEA"/>
    <w:rsid w:val="00812635"/>
    <w:rsid w:val="008217D0"/>
    <w:rsid w:val="008530E3"/>
    <w:rsid w:val="0085535A"/>
    <w:rsid w:val="008569E9"/>
    <w:rsid w:val="0088006C"/>
    <w:rsid w:val="008F0FE5"/>
    <w:rsid w:val="008F3474"/>
    <w:rsid w:val="0092448F"/>
    <w:rsid w:val="00940D9D"/>
    <w:rsid w:val="00941C0A"/>
    <w:rsid w:val="00945EEE"/>
    <w:rsid w:val="00951BC4"/>
    <w:rsid w:val="00952A20"/>
    <w:rsid w:val="009A588F"/>
    <w:rsid w:val="009F18B1"/>
    <w:rsid w:val="00A04FB9"/>
    <w:rsid w:val="00A1771C"/>
    <w:rsid w:val="00A52BE0"/>
    <w:rsid w:val="00A60713"/>
    <w:rsid w:val="00A62E7C"/>
    <w:rsid w:val="00AA149C"/>
    <w:rsid w:val="00AA25B7"/>
    <w:rsid w:val="00AA2BE0"/>
    <w:rsid w:val="00AA3311"/>
    <w:rsid w:val="00AB5E9B"/>
    <w:rsid w:val="00AC04CD"/>
    <w:rsid w:val="00AC0F5B"/>
    <w:rsid w:val="00AC51C8"/>
    <w:rsid w:val="00AE35FD"/>
    <w:rsid w:val="00AE3A61"/>
    <w:rsid w:val="00B17AE0"/>
    <w:rsid w:val="00B2136C"/>
    <w:rsid w:val="00B3068D"/>
    <w:rsid w:val="00B374B4"/>
    <w:rsid w:val="00B6312A"/>
    <w:rsid w:val="00B6653A"/>
    <w:rsid w:val="00B70BAE"/>
    <w:rsid w:val="00BC59B6"/>
    <w:rsid w:val="00BE2400"/>
    <w:rsid w:val="00BF22C8"/>
    <w:rsid w:val="00BF4F34"/>
    <w:rsid w:val="00C0590D"/>
    <w:rsid w:val="00C05E76"/>
    <w:rsid w:val="00C23A42"/>
    <w:rsid w:val="00C55688"/>
    <w:rsid w:val="00C773F3"/>
    <w:rsid w:val="00C80BB2"/>
    <w:rsid w:val="00C860AE"/>
    <w:rsid w:val="00CA0AA9"/>
    <w:rsid w:val="00CA5300"/>
    <w:rsid w:val="00CA7A1D"/>
    <w:rsid w:val="00CB5084"/>
    <w:rsid w:val="00CB6EA4"/>
    <w:rsid w:val="00CC1A9E"/>
    <w:rsid w:val="00CE3FB1"/>
    <w:rsid w:val="00D25885"/>
    <w:rsid w:val="00D335B5"/>
    <w:rsid w:val="00D47061"/>
    <w:rsid w:val="00D6270C"/>
    <w:rsid w:val="00D8622A"/>
    <w:rsid w:val="00D95165"/>
    <w:rsid w:val="00DB4159"/>
    <w:rsid w:val="00DE5292"/>
    <w:rsid w:val="00DE6126"/>
    <w:rsid w:val="00DF6DEB"/>
    <w:rsid w:val="00E01785"/>
    <w:rsid w:val="00E01B7C"/>
    <w:rsid w:val="00E10461"/>
    <w:rsid w:val="00E2490A"/>
    <w:rsid w:val="00E27FA7"/>
    <w:rsid w:val="00E62B17"/>
    <w:rsid w:val="00E6738B"/>
    <w:rsid w:val="00E7365E"/>
    <w:rsid w:val="00E810A8"/>
    <w:rsid w:val="00E82318"/>
    <w:rsid w:val="00EB7B30"/>
    <w:rsid w:val="00EC0A42"/>
    <w:rsid w:val="00ED391C"/>
    <w:rsid w:val="00ED6DFB"/>
    <w:rsid w:val="00F44BFF"/>
    <w:rsid w:val="00FE0708"/>
    <w:rsid w:val="00FE3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enu v:ext="edit" strokecolor="none [814]"/>
    </o:shapedefaults>
    <o:shapelayout v:ext="edit">
      <o:idmap v:ext="edit" data="1"/>
    </o:shapelayout>
  </w:shapeDefaults>
  <w:decimalSymbol w:val="."/>
  <w:listSeparator w:val=","/>
  <w15:docId w15:val="{03F104B1-F5CF-435B-9A0D-2FE57C04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CA5300"/>
    <w:pPr>
      <w:keepNext/>
      <w:spacing w:before="240" w:after="60"/>
      <w:outlineLvl w:val="0"/>
    </w:pPr>
    <w:rPr>
      <w:rFonts w:ascii="Arial" w:hAnsi="Arial" w:cs="Arial"/>
      <w:b/>
      <w:bCs/>
      <w:kern w:val="32"/>
      <w:sz w:val="32"/>
      <w:szCs w:val="32"/>
    </w:rPr>
  </w:style>
  <w:style w:type="paragraph" w:styleId="Heading3">
    <w:name w:val="heading 3"/>
    <w:basedOn w:val="Normal"/>
    <w:next w:val="Normal"/>
    <w:qFormat/>
    <w:locked/>
    <w:rsid w:val="00CA0AA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locked/>
    <w:rsid w:val="008217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ocked/>
    <w:rsid w:val="007F5B24"/>
    <w:pPr>
      <w:tabs>
        <w:tab w:val="center" w:pos="4320"/>
        <w:tab w:val="right" w:pos="8640"/>
      </w:tabs>
    </w:pPr>
  </w:style>
  <w:style w:type="paragraph" w:styleId="Footer">
    <w:name w:val="footer"/>
    <w:basedOn w:val="Normal"/>
    <w:locked/>
    <w:rsid w:val="007F5B24"/>
    <w:pPr>
      <w:tabs>
        <w:tab w:val="center" w:pos="4320"/>
        <w:tab w:val="right" w:pos="8640"/>
      </w:tabs>
    </w:pPr>
  </w:style>
  <w:style w:type="paragraph" w:styleId="BalloonText">
    <w:name w:val="Balloon Text"/>
    <w:basedOn w:val="Normal"/>
    <w:semiHidden/>
    <w:locked/>
    <w:rsid w:val="00C773F3"/>
    <w:rPr>
      <w:rFonts w:ascii="Tahoma" w:hAnsi="Tahoma" w:cs="Tahoma"/>
      <w:sz w:val="16"/>
      <w:szCs w:val="16"/>
    </w:rPr>
  </w:style>
  <w:style w:type="character" w:styleId="PageNumber">
    <w:name w:val="page number"/>
    <w:basedOn w:val="DefaultParagraphFont"/>
    <w:locked/>
    <w:rsid w:val="0085535A"/>
  </w:style>
  <w:style w:type="character" w:styleId="IntenseReference">
    <w:name w:val="Intense Reference"/>
    <w:uiPriority w:val="32"/>
    <w:qFormat/>
    <w:rsid w:val="00A04FB9"/>
    <w:rPr>
      <w:rFonts w:ascii="CorpoS" w:hAnsi="CorpoS"/>
      <w:b/>
      <w:bCs/>
      <w:caps w:val="0"/>
      <w:smallCaps/>
      <w:color w:val="1F497D"/>
      <w:spacing w:val="5"/>
      <w:sz w:val="28"/>
      <w:u w:val="single"/>
    </w:rPr>
  </w:style>
  <w:style w:type="paragraph" w:styleId="ListParagraph">
    <w:name w:val="List Paragraph"/>
    <w:basedOn w:val="Normal"/>
    <w:uiPriority w:val="34"/>
    <w:qFormat/>
    <w:rsid w:val="00D470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2328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614</Words>
  <Characters>3503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A3 template</vt:lpstr>
    </vt:vector>
  </TitlesOfParts>
  <Company>TWI Network, Inc.</Company>
  <LinksUpToDate>false</LinksUpToDate>
  <CharactersWithSpaces>4109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A3 template</dc:title>
  <dc:creator>Shook</dc:creator>
  <cp:lastModifiedBy>Molinari, David (164-Extern)</cp:lastModifiedBy>
  <cp:revision>8</cp:revision>
  <cp:lastPrinted>2008-10-19T17:15:00Z</cp:lastPrinted>
  <dcterms:created xsi:type="dcterms:W3CDTF">2015-04-12T04:15:00Z</dcterms:created>
  <dcterms:modified xsi:type="dcterms:W3CDTF">2017-09-28T18:01:00Z</dcterms:modified>
</cp:coreProperties>
</file>